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104C" w14:textId="43590292" w:rsidR="00C5732C" w:rsidRPr="00D41512" w:rsidRDefault="002E55D1" w:rsidP="002E55D1">
      <w:pPr>
        <w:jc w:val="center"/>
        <w:rPr>
          <w:rFonts w:asciiTheme="majorHAnsi" w:hAnsiTheme="majorHAnsi" w:cstheme="majorHAnsi"/>
          <w:b/>
          <w:bCs/>
          <w:sz w:val="22"/>
          <w:szCs w:val="22"/>
        </w:rPr>
      </w:pPr>
      <w:r w:rsidRPr="00D41512">
        <w:rPr>
          <w:rFonts w:asciiTheme="majorHAnsi" w:hAnsiTheme="majorHAnsi" w:cstheme="majorHAnsi"/>
          <w:b/>
          <w:bCs/>
          <w:sz w:val="22"/>
          <w:szCs w:val="22"/>
        </w:rPr>
        <w:t xml:space="preserve">Applied Local Food System </w:t>
      </w:r>
      <w:r w:rsidRPr="00232D8A">
        <w:rPr>
          <w:rFonts w:asciiTheme="majorHAnsi" w:hAnsiTheme="majorHAnsi" w:cstheme="majorHAnsi"/>
          <w:b/>
          <w:bCs/>
          <w:sz w:val="22"/>
          <w:szCs w:val="22"/>
        </w:rPr>
        <w:t>Minor</w:t>
      </w:r>
      <w:r w:rsidR="00DB5302" w:rsidRPr="00232D8A">
        <w:rPr>
          <w:rFonts w:asciiTheme="majorHAnsi" w:hAnsiTheme="majorHAnsi" w:cstheme="majorHAnsi"/>
          <w:b/>
          <w:bCs/>
          <w:sz w:val="22"/>
          <w:szCs w:val="22"/>
        </w:rPr>
        <w:t xml:space="preserve"> and Concentration (ENV</w:t>
      </w:r>
      <w:r w:rsidR="00E00059" w:rsidRPr="00232D8A">
        <w:rPr>
          <w:rFonts w:asciiTheme="majorHAnsi" w:hAnsiTheme="majorHAnsi" w:cstheme="majorHAnsi"/>
          <w:b/>
          <w:bCs/>
          <w:sz w:val="22"/>
          <w:szCs w:val="22"/>
        </w:rPr>
        <w:t xml:space="preserve"> major)</w:t>
      </w:r>
    </w:p>
    <w:p w14:paraId="67385C30" w14:textId="7C535E4F" w:rsidR="002E55D1" w:rsidRPr="00D41512" w:rsidRDefault="002E55D1" w:rsidP="002E55D1">
      <w:pPr>
        <w:jc w:val="center"/>
        <w:rPr>
          <w:rFonts w:asciiTheme="majorHAnsi" w:hAnsiTheme="majorHAnsi" w:cstheme="majorHAnsi"/>
          <w:b/>
          <w:bCs/>
          <w:sz w:val="22"/>
          <w:szCs w:val="22"/>
        </w:rPr>
      </w:pPr>
      <w:r w:rsidRPr="00D41512">
        <w:rPr>
          <w:rFonts w:asciiTheme="majorHAnsi" w:hAnsiTheme="majorHAnsi" w:cstheme="majorHAnsi"/>
          <w:b/>
          <w:bCs/>
          <w:sz w:val="22"/>
          <w:szCs w:val="22"/>
        </w:rPr>
        <w:t>Proposed Curriculum and Projected Semester-by-Semester Schedule</w:t>
      </w:r>
    </w:p>
    <w:p w14:paraId="2555F496" w14:textId="6D94E9F1" w:rsidR="00D41512" w:rsidRPr="00D41512" w:rsidRDefault="00D41512" w:rsidP="002E55D1">
      <w:pPr>
        <w:jc w:val="center"/>
        <w:rPr>
          <w:rFonts w:asciiTheme="majorHAnsi" w:hAnsiTheme="majorHAnsi" w:cstheme="majorHAnsi"/>
          <w:b/>
          <w:bCs/>
          <w:sz w:val="22"/>
          <w:szCs w:val="22"/>
        </w:rPr>
      </w:pPr>
    </w:p>
    <w:p w14:paraId="16BDDDC2" w14:textId="48C46F2F"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b/>
          <w:bCs/>
          <w:color w:val="000000" w:themeColor="text1"/>
          <w:sz w:val="22"/>
          <w:szCs w:val="22"/>
        </w:rPr>
        <w:t>Program Goals.</w:t>
      </w:r>
      <w:r w:rsidRPr="00D41512">
        <w:rPr>
          <w:rFonts w:asciiTheme="majorHAnsi" w:hAnsiTheme="majorHAnsi" w:cstheme="majorHAnsi"/>
          <w:b/>
          <w:bCs/>
          <w:i/>
          <w:iCs/>
          <w:color w:val="000000" w:themeColor="text1"/>
          <w:sz w:val="22"/>
          <w:szCs w:val="22"/>
        </w:rPr>
        <w:t xml:space="preserve"> </w:t>
      </w:r>
      <w:r w:rsidRPr="00D41512">
        <w:rPr>
          <w:rFonts w:asciiTheme="majorHAnsi" w:hAnsiTheme="majorHAnsi" w:cstheme="majorHAnsi"/>
          <w:color w:val="000000" w:themeColor="text1"/>
          <w:sz w:val="22"/>
          <w:szCs w:val="22"/>
        </w:rPr>
        <w:t xml:space="preserve">The overall goal of the ALFS Minor and </w:t>
      </w:r>
      <w:r w:rsidRPr="00232D8A">
        <w:rPr>
          <w:rFonts w:asciiTheme="majorHAnsi" w:hAnsiTheme="majorHAnsi" w:cstheme="majorHAnsi"/>
          <w:color w:val="000000" w:themeColor="text1"/>
          <w:sz w:val="22"/>
          <w:szCs w:val="22"/>
        </w:rPr>
        <w:t xml:space="preserve">Concentration (for </w:t>
      </w:r>
      <w:r w:rsidR="00F025B4" w:rsidRPr="00232D8A">
        <w:rPr>
          <w:rFonts w:asciiTheme="majorHAnsi" w:hAnsiTheme="majorHAnsi" w:cstheme="majorHAnsi"/>
          <w:color w:val="000000" w:themeColor="text1"/>
          <w:sz w:val="22"/>
          <w:szCs w:val="22"/>
        </w:rPr>
        <w:t>ENV majors</w:t>
      </w:r>
      <w:r w:rsidRPr="00232D8A">
        <w:rPr>
          <w:rFonts w:asciiTheme="majorHAnsi" w:hAnsiTheme="majorHAnsi" w:cstheme="majorHAnsi"/>
          <w:color w:val="000000" w:themeColor="text1"/>
          <w:sz w:val="22"/>
          <w:szCs w:val="22"/>
        </w:rPr>
        <w:t>)</w:t>
      </w:r>
      <w:r w:rsidR="00F025B4">
        <w:rPr>
          <w:rFonts w:asciiTheme="majorHAnsi" w:hAnsiTheme="majorHAnsi" w:cstheme="majorHAnsi"/>
          <w:color w:val="000000" w:themeColor="text1"/>
          <w:sz w:val="22"/>
          <w:szCs w:val="22"/>
        </w:rPr>
        <w:t xml:space="preserve"> </w:t>
      </w:r>
      <w:r w:rsidRPr="00D41512">
        <w:rPr>
          <w:rFonts w:asciiTheme="majorHAnsi" w:hAnsiTheme="majorHAnsi" w:cstheme="majorHAnsi"/>
          <w:color w:val="000000" w:themeColor="text1"/>
          <w:sz w:val="22"/>
          <w:szCs w:val="22"/>
        </w:rPr>
        <w:t xml:space="preserve">is to create a truly cross-disciplinary program where students, instructors, community internship host sites, and community members learn through collaboration. As a cohort, ALFS students apply their learnings to creating innovative solutions to local food system challenges by improving equity, environmental function and ecosystem services, and economic viability and contributing to the enhancement and construction of resiliency and equity within the larger global food system. </w:t>
      </w:r>
    </w:p>
    <w:p w14:paraId="0CF11613" w14:textId="77777777" w:rsidR="00D41512" w:rsidRPr="00D41512" w:rsidRDefault="00D41512" w:rsidP="00D41512">
      <w:pPr>
        <w:ind w:firstLine="720"/>
        <w:rPr>
          <w:rFonts w:asciiTheme="majorHAnsi" w:hAnsiTheme="majorHAnsi" w:cstheme="majorHAnsi"/>
          <w:color w:val="000000" w:themeColor="text1"/>
          <w:sz w:val="22"/>
          <w:szCs w:val="22"/>
        </w:rPr>
      </w:pPr>
    </w:p>
    <w:p w14:paraId="17E88C07"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Students completing this minor will </w:t>
      </w:r>
    </w:p>
    <w:p w14:paraId="4F50BA10" w14:textId="77777777"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Describe, critically analyze, and evaluate historical, current, and potential future factors, themes, and concepts related to the social, political, economic, environmental, and cultural issues of local and global food systems.</w:t>
      </w:r>
    </w:p>
    <w:p w14:paraId="66FEE9A0" w14:textId="77777777"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Analyze and critically assess relationships between place, culture, and food systems to elucidate issues of power and social justice that drive food inequities.</w:t>
      </w:r>
    </w:p>
    <w:p w14:paraId="5C559BF4" w14:textId="77777777"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Identify, question, and take responsibility for their personal and professional roles in the local, regional, and global food systems.</w:t>
      </w:r>
    </w:p>
    <w:p w14:paraId="5B4CD101" w14:textId="77777777"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Apply conceptual, theoretical, and applied food systems concepts and knowledge to designing solutions to real-world local food system challenges in Indianapolis.</w:t>
      </w:r>
    </w:p>
    <w:p w14:paraId="2CFB0CC0" w14:textId="77777777"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Develop and practice workforce skills such as oral and written communication, working with diverse groups of people, team work, project management, leadership, etc.</w:t>
      </w:r>
    </w:p>
    <w:p w14:paraId="378548D7" w14:textId="4133B918" w:rsidR="00D41512" w:rsidRPr="00D41512" w:rsidRDefault="00D41512" w:rsidP="00D41512">
      <w:pPr>
        <w:pStyle w:val="ListParagraph"/>
        <w:numPr>
          <w:ilvl w:val="0"/>
          <w:numId w:val="1"/>
        </w:num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Create a vocational identity which will help shape their personal and professional sense of self. </w:t>
      </w:r>
    </w:p>
    <w:p w14:paraId="78509619" w14:textId="75E0940D" w:rsidR="00D41512" w:rsidRPr="00D41512" w:rsidRDefault="00D41512" w:rsidP="00D41512">
      <w:pPr>
        <w:rPr>
          <w:rFonts w:asciiTheme="majorHAnsi" w:hAnsiTheme="majorHAnsi" w:cstheme="majorHAnsi"/>
          <w:color w:val="000000" w:themeColor="text1"/>
          <w:sz w:val="22"/>
          <w:szCs w:val="22"/>
        </w:rPr>
      </w:pPr>
    </w:p>
    <w:p w14:paraId="17C042EC" w14:textId="241E7C96" w:rsidR="00D41512" w:rsidRPr="00F025B4" w:rsidRDefault="00D41512" w:rsidP="00D41512">
      <w:pPr>
        <w:pStyle w:val="NormalWeb"/>
        <w:spacing w:before="0" w:beforeAutospacing="0" w:after="0" w:afterAutospacing="0"/>
        <w:rPr>
          <w:rFonts w:asciiTheme="majorHAnsi" w:hAnsiTheme="majorHAnsi" w:cstheme="majorHAnsi"/>
          <w:b/>
          <w:color w:val="FF0000"/>
          <w:sz w:val="22"/>
          <w:szCs w:val="22"/>
        </w:rPr>
      </w:pPr>
      <w:r w:rsidRPr="00232D8A">
        <w:rPr>
          <w:rFonts w:asciiTheme="majorHAnsi" w:hAnsiTheme="majorHAnsi" w:cstheme="majorHAnsi"/>
          <w:b/>
          <w:bCs/>
          <w:color w:val="000000" w:themeColor="text1"/>
          <w:sz w:val="22"/>
          <w:szCs w:val="22"/>
        </w:rPr>
        <w:t xml:space="preserve">Curricular and Other Requirements. </w:t>
      </w:r>
      <w:r w:rsidRPr="00232D8A">
        <w:rPr>
          <w:rFonts w:asciiTheme="majorHAnsi" w:hAnsiTheme="majorHAnsi" w:cstheme="majorHAnsi"/>
          <w:color w:val="000000" w:themeColor="text1"/>
          <w:sz w:val="22"/>
          <w:szCs w:val="22"/>
        </w:rPr>
        <w:t>To receive an ALFS degree or concentration designation, students must complete at least four classes at 3-credit hours (in one case, 2-credit hours), for a minimum of 11-12 credits and a year-long Applied Local Food Systems Solutions Experience for 8-credit hours. One of the four classes—ENV405: Food Systems and Metabolic Rift—is required for all students completing the ALFS degree. The remaining courses can be replaced with alternate food-focused courses on campus such as those listed below or by permission from the program director. We anticipate additional courses being added to the alternate course list through the NSF-funded program and the faculty-staff learning community currently underway.</w:t>
      </w:r>
    </w:p>
    <w:p w14:paraId="57F2E1DE" w14:textId="77777777" w:rsidR="00E00059" w:rsidRPr="00D41512" w:rsidRDefault="00E00059" w:rsidP="00D41512">
      <w:pPr>
        <w:pStyle w:val="NormalWeb"/>
        <w:spacing w:before="0" w:beforeAutospacing="0" w:after="0" w:afterAutospacing="0"/>
        <w:rPr>
          <w:rFonts w:asciiTheme="majorHAnsi" w:hAnsiTheme="majorHAnsi" w:cstheme="majorHAnsi"/>
          <w:b/>
          <w:bCs/>
          <w:color w:val="000000" w:themeColor="text1"/>
          <w:sz w:val="22"/>
          <w:szCs w:val="22"/>
        </w:rPr>
      </w:pPr>
    </w:p>
    <w:p w14:paraId="45D412B4" w14:textId="079C0949" w:rsidR="00D41512" w:rsidRDefault="00D41512" w:rsidP="00D41512">
      <w:pPr>
        <w:ind w:firstLine="720"/>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Students will ideally begin the internship experience during the spring of their third-year and complete it in the fall semester of their fourth-year, allowing them to experience a full season of local food production and enabling them to bring together what they have learned in other classes in the minor and their particular major into solving real-world local food system problems.</w:t>
      </w:r>
    </w:p>
    <w:p w14:paraId="081CF523" w14:textId="77777777" w:rsidR="00E00059" w:rsidRPr="00D41512" w:rsidRDefault="00E00059" w:rsidP="00D41512">
      <w:pPr>
        <w:ind w:firstLine="720"/>
        <w:rPr>
          <w:rFonts w:asciiTheme="majorHAnsi" w:hAnsiTheme="majorHAnsi" w:cstheme="majorHAnsi"/>
          <w:color w:val="000000" w:themeColor="text1"/>
          <w:sz w:val="22"/>
          <w:szCs w:val="22"/>
        </w:rPr>
      </w:pPr>
    </w:p>
    <w:p w14:paraId="78DAD9B7" w14:textId="409E5159" w:rsidR="00E00059" w:rsidRDefault="00D41512" w:rsidP="00D41512">
      <w:pPr>
        <w:ind w:firstLine="720"/>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Students majoring in Environmental Studies (ENV) that complete this coursework will receive a concentration designation on their transcripts. Students in other majors can complete the coursework as a minor. Students pursuing a minor in Environmental Studies may earn a minor in ALFS with special permission to ensure minimal course overlap. The ALFS degree has no prerequisites to maximize the diversity of students enrolled. Completion of the minor will also enable students to complete core curriculum ICR &amp; SJD requirements.</w:t>
      </w:r>
    </w:p>
    <w:p w14:paraId="34639557" w14:textId="77777777" w:rsidR="00D41512" w:rsidRPr="00D41512" w:rsidRDefault="00D41512" w:rsidP="00D41512">
      <w:pPr>
        <w:rPr>
          <w:rFonts w:asciiTheme="majorHAnsi" w:hAnsiTheme="majorHAnsi" w:cstheme="majorHAnsi"/>
          <w:color w:val="000000" w:themeColor="text1"/>
          <w:sz w:val="22"/>
          <w:szCs w:val="22"/>
        </w:rPr>
      </w:pPr>
    </w:p>
    <w:p w14:paraId="6B64F801" w14:textId="77777777" w:rsidR="00D41512" w:rsidRPr="00D41512" w:rsidRDefault="00D41512" w:rsidP="00D41512">
      <w:pPr>
        <w:pStyle w:val="NormalWeb"/>
        <w:spacing w:before="0" w:beforeAutospacing="0" w:after="0" w:afterAutospacing="0"/>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List of Courses to be Offered in the Program (*can be replaced with alternate courses)</w:t>
      </w:r>
    </w:p>
    <w:tbl>
      <w:tblPr>
        <w:tblStyle w:val="TableGrid"/>
        <w:tblW w:w="10345" w:type="dxa"/>
        <w:tblLook w:val="04A0" w:firstRow="1" w:lastRow="0" w:firstColumn="1" w:lastColumn="0" w:noHBand="0" w:noVBand="1"/>
      </w:tblPr>
      <w:tblGrid>
        <w:gridCol w:w="1090"/>
        <w:gridCol w:w="2349"/>
        <w:gridCol w:w="1920"/>
        <w:gridCol w:w="1476"/>
        <w:gridCol w:w="1260"/>
        <w:gridCol w:w="2250"/>
      </w:tblGrid>
      <w:tr w:rsidR="00D41512" w:rsidRPr="00D41512" w14:paraId="246E9799" w14:textId="77777777" w:rsidTr="00E00059">
        <w:trPr>
          <w:trHeight w:val="540"/>
        </w:trPr>
        <w:tc>
          <w:tcPr>
            <w:tcW w:w="1090" w:type="dxa"/>
          </w:tcPr>
          <w:p w14:paraId="1B8B308E"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Course Number</w:t>
            </w:r>
          </w:p>
        </w:tc>
        <w:tc>
          <w:tcPr>
            <w:tcW w:w="2349" w:type="dxa"/>
          </w:tcPr>
          <w:p w14:paraId="45D28A88"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Course Title</w:t>
            </w:r>
          </w:p>
        </w:tc>
        <w:tc>
          <w:tcPr>
            <w:tcW w:w="1920" w:type="dxa"/>
          </w:tcPr>
          <w:p w14:paraId="3919602B"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Instructor</w:t>
            </w:r>
          </w:p>
        </w:tc>
        <w:tc>
          <w:tcPr>
            <w:tcW w:w="1476" w:type="dxa"/>
          </w:tcPr>
          <w:p w14:paraId="1D8B2684"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Designation (if applicable)</w:t>
            </w:r>
          </w:p>
        </w:tc>
        <w:tc>
          <w:tcPr>
            <w:tcW w:w="1260" w:type="dxa"/>
          </w:tcPr>
          <w:p w14:paraId="7E516812"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Credit Hours</w:t>
            </w:r>
          </w:p>
        </w:tc>
        <w:tc>
          <w:tcPr>
            <w:tcW w:w="2250" w:type="dxa"/>
          </w:tcPr>
          <w:p w14:paraId="14127DBE" w14:textId="154A920F" w:rsidR="00D41512" w:rsidRPr="00D41512" w:rsidRDefault="3BF59858" w:rsidP="649DBE14">
            <w:pPr>
              <w:pStyle w:val="NormalWeb"/>
              <w:spacing w:line="259" w:lineRule="auto"/>
              <w:rPr>
                <w:b/>
                <w:bCs/>
                <w:color w:val="000000" w:themeColor="text1"/>
                <w:sz w:val="22"/>
                <w:szCs w:val="22"/>
              </w:rPr>
            </w:pPr>
            <w:r w:rsidRPr="649DBE14">
              <w:rPr>
                <w:rFonts w:asciiTheme="majorHAnsi" w:hAnsiTheme="majorHAnsi" w:cstheme="majorBidi"/>
                <w:b/>
                <w:bCs/>
                <w:color w:val="000000" w:themeColor="text1"/>
                <w:sz w:val="22"/>
                <w:szCs w:val="22"/>
              </w:rPr>
              <w:t>Semester</w:t>
            </w:r>
            <w:r w:rsidR="27910597" w:rsidRPr="649DBE14">
              <w:rPr>
                <w:rFonts w:asciiTheme="majorHAnsi" w:hAnsiTheme="majorHAnsi" w:cstheme="majorBidi"/>
                <w:b/>
                <w:bCs/>
                <w:color w:val="000000" w:themeColor="text1"/>
                <w:sz w:val="22"/>
                <w:szCs w:val="22"/>
              </w:rPr>
              <w:t xml:space="preserve"> offered</w:t>
            </w:r>
          </w:p>
        </w:tc>
      </w:tr>
      <w:tr w:rsidR="00D41512" w:rsidRPr="00D41512" w14:paraId="6CDBDAC0" w14:textId="77777777" w:rsidTr="00E00059">
        <w:tc>
          <w:tcPr>
            <w:tcW w:w="1090" w:type="dxa"/>
          </w:tcPr>
          <w:p w14:paraId="41BA9D8D"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ENV405</w:t>
            </w:r>
          </w:p>
        </w:tc>
        <w:tc>
          <w:tcPr>
            <w:tcW w:w="2349" w:type="dxa"/>
          </w:tcPr>
          <w:p w14:paraId="2F3B0350"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Food Systems and Metabolic Rift</w:t>
            </w:r>
          </w:p>
        </w:tc>
        <w:tc>
          <w:tcPr>
            <w:tcW w:w="1920" w:type="dxa"/>
          </w:tcPr>
          <w:p w14:paraId="05FAECC8"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Julia Angstmann</w:t>
            </w:r>
          </w:p>
        </w:tc>
        <w:tc>
          <w:tcPr>
            <w:tcW w:w="1476" w:type="dxa"/>
          </w:tcPr>
          <w:p w14:paraId="065A6A89"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ICR</w:t>
            </w:r>
          </w:p>
        </w:tc>
        <w:tc>
          <w:tcPr>
            <w:tcW w:w="1260" w:type="dxa"/>
          </w:tcPr>
          <w:p w14:paraId="55B5ADE2"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3</w:t>
            </w:r>
          </w:p>
        </w:tc>
        <w:tc>
          <w:tcPr>
            <w:tcW w:w="2250" w:type="dxa"/>
          </w:tcPr>
          <w:p w14:paraId="35DCA612" w14:textId="03E775E8" w:rsidR="00D41512" w:rsidRPr="00D41512" w:rsidRDefault="25F115EF" w:rsidP="649DBE14">
            <w:pPr>
              <w:pStyle w:val="NormalWeb"/>
              <w:spacing w:line="259" w:lineRule="auto"/>
              <w:rPr>
                <w:color w:val="000000" w:themeColor="text1"/>
                <w:sz w:val="22"/>
                <w:szCs w:val="22"/>
              </w:rPr>
            </w:pPr>
            <w:r w:rsidRPr="649DBE14">
              <w:rPr>
                <w:rFonts w:asciiTheme="majorHAnsi" w:hAnsiTheme="majorHAnsi" w:cstheme="majorBidi"/>
                <w:color w:val="000000" w:themeColor="text1"/>
                <w:sz w:val="22"/>
                <w:szCs w:val="22"/>
              </w:rPr>
              <w:t>Every spring</w:t>
            </w:r>
          </w:p>
        </w:tc>
      </w:tr>
      <w:tr w:rsidR="00D41512" w:rsidRPr="00D41512" w14:paraId="1991A9E3" w14:textId="77777777" w:rsidTr="00E00059">
        <w:tc>
          <w:tcPr>
            <w:tcW w:w="1090" w:type="dxa"/>
          </w:tcPr>
          <w:p w14:paraId="4963EC43"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*ENV400</w:t>
            </w:r>
          </w:p>
        </w:tc>
        <w:tc>
          <w:tcPr>
            <w:tcW w:w="2349" w:type="dxa"/>
          </w:tcPr>
          <w:p w14:paraId="196BB191"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Sustainability Practicum: Food Waste</w:t>
            </w:r>
          </w:p>
        </w:tc>
        <w:tc>
          <w:tcPr>
            <w:tcW w:w="1920" w:type="dxa"/>
          </w:tcPr>
          <w:p w14:paraId="5387B861"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Jamie Valentine</w:t>
            </w:r>
          </w:p>
        </w:tc>
        <w:tc>
          <w:tcPr>
            <w:tcW w:w="1476" w:type="dxa"/>
          </w:tcPr>
          <w:p w14:paraId="18B93DA1"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ICR</w:t>
            </w:r>
          </w:p>
        </w:tc>
        <w:tc>
          <w:tcPr>
            <w:tcW w:w="1260" w:type="dxa"/>
          </w:tcPr>
          <w:p w14:paraId="157DFB8B"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3</w:t>
            </w:r>
          </w:p>
        </w:tc>
        <w:tc>
          <w:tcPr>
            <w:tcW w:w="2250" w:type="dxa"/>
          </w:tcPr>
          <w:p w14:paraId="1D27C3DD" w14:textId="17E738FE" w:rsidR="00D41512" w:rsidRPr="00D41512" w:rsidRDefault="14358067" w:rsidP="649DBE14">
            <w:pPr>
              <w:pStyle w:val="NormalWeb"/>
              <w:spacing w:line="259" w:lineRule="auto"/>
              <w:rPr>
                <w:color w:val="000000" w:themeColor="text1"/>
                <w:sz w:val="22"/>
                <w:szCs w:val="22"/>
              </w:rPr>
            </w:pPr>
            <w:r w:rsidRPr="649DBE14">
              <w:rPr>
                <w:rFonts w:asciiTheme="majorHAnsi" w:hAnsiTheme="majorHAnsi" w:cstheme="majorBidi"/>
                <w:color w:val="000000" w:themeColor="text1"/>
                <w:sz w:val="22"/>
                <w:szCs w:val="22"/>
              </w:rPr>
              <w:t>Every spring</w:t>
            </w:r>
          </w:p>
        </w:tc>
      </w:tr>
      <w:tr w:rsidR="00D41512" w:rsidRPr="00D41512" w14:paraId="6862543F" w14:textId="77777777" w:rsidTr="00E00059">
        <w:tc>
          <w:tcPr>
            <w:tcW w:w="1090" w:type="dxa"/>
          </w:tcPr>
          <w:p w14:paraId="042F3093"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*ENV340</w:t>
            </w:r>
          </w:p>
        </w:tc>
        <w:tc>
          <w:tcPr>
            <w:tcW w:w="2349" w:type="dxa"/>
          </w:tcPr>
          <w:p w14:paraId="21673957"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(In)Justice in Food Systems</w:t>
            </w:r>
          </w:p>
        </w:tc>
        <w:tc>
          <w:tcPr>
            <w:tcW w:w="1920" w:type="dxa"/>
          </w:tcPr>
          <w:p w14:paraId="100F9274"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Jamie Valentine</w:t>
            </w:r>
          </w:p>
        </w:tc>
        <w:tc>
          <w:tcPr>
            <w:tcW w:w="1476" w:type="dxa"/>
          </w:tcPr>
          <w:p w14:paraId="4072296F"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SJD</w:t>
            </w:r>
          </w:p>
        </w:tc>
        <w:tc>
          <w:tcPr>
            <w:tcW w:w="1260" w:type="dxa"/>
          </w:tcPr>
          <w:p w14:paraId="76AC5120"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3</w:t>
            </w:r>
          </w:p>
        </w:tc>
        <w:tc>
          <w:tcPr>
            <w:tcW w:w="2250" w:type="dxa"/>
          </w:tcPr>
          <w:p w14:paraId="4BB1359B" w14:textId="2C2B2CA5" w:rsidR="00D41512" w:rsidRPr="00D41512" w:rsidRDefault="3BCFB5D0" w:rsidP="649DBE14">
            <w:pPr>
              <w:pStyle w:val="NormalWeb"/>
              <w:spacing w:line="259" w:lineRule="auto"/>
              <w:rPr>
                <w:color w:val="000000" w:themeColor="text1"/>
                <w:sz w:val="22"/>
                <w:szCs w:val="22"/>
              </w:rPr>
            </w:pPr>
            <w:r w:rsidRPr="649DBE14">
              <w:rPr>
                <w:rFonts w:asciiTheme="majorHAnsi" w:hAnsiTheme="majorHAnsi" w:cstheme="majorBidi"/>
                <w:color w:val="000000" w:themeColor="text1"/>
                <w:sz w:val="22"/>
                <w:szCs w:val="22"/>
              </w:rPr>
              <w:t>Every fall</w:t>
            </w:r>
          </w:p>
        </w:tc>
      </w:tr>
      <w:tr w:rsidR="00D41512" w:rsidRPr="00D41512" w14:paraId="684394A8" w14:textId="77777777" w:rsidTr="00E00059">
        <w:tc>
          <w:tcPr>
            <w:tcW w:w="1090" w:type="dxa"/>
          </w:tcPr>
          <w:p w14:paraId="1F46E608"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*ENV345</w:t>
            </w:r>
          </w:p>
        </w:tc>
        <w:tc>
          <w:tcPr>
            <w:tcW w:w="2349" w:type="dxa"/>
          </w:tcPr>
          <w:p w14:paraId="7DF37F05"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Agroecology</w:t>
            </w:r>
          </w:p>
        </w:tc>
        <w:tc>
          <w:tcPr>
            <w:tcW w:w="1920" w:type="dxa"/>
          </w:tcPr>
          <w:p w14:paraId="015CD2EA"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Julia Angstmann</w:t>
            </w:r>
          </w:p>
        </w:tc>
        <w:tc>
          <w:tcPr>
            <w:tcW w:w="1476" w:type="dxa"/>
          </w:tcPr>
          <w:p w14:paraId="6114044B" w14:textId="77777777" w:rsidR="00D41512" w:rsidRPr="00D41512" w:rsidRDefault="00D41512" w:rsidP="0099437A">
            <w:pPr>
              <w:pStyle w:val="NormalWeb"/>
              <w:rPr>
                <w:rFonts w:asciiTheme="majorHAnsi" w:hAnsiTheme="majorHAnsi" w:cstheme="majorHAnsi"/>
                <w:color w:val="000000" w:themeColor="text1"/>
                <w:sz w:val="22"/>
                <w:szCs w:val="22"/>
              </w:rPr>
            </w:pPr>
          </w:p>
        </w:tc>
        <w:tc>
          <w:tcPr>
            <w:tcW w:w="1260" w:type="dxa"/>
          </w:tcPr>
          <w:p w14:paraId="57F58E4F"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2, 8-weeks course</w:t>
            </w:r>
          </w:p>
        </w:tc>
        <w:tc>
          <w:tcPr>
            <w:tcW w:w="2250" w:type="dxa"/>
          </w:tcPr>
          <w:p w14:paraId="02614292" w14:textId="72054FE6" w:rsidR="00D41512" w:rsidRPr="00D41512" w:rsidRDefault="1E0570EC" w:rsidP="649DBE14">
            <w:pPr>
              <w:pStyle w:val="NormalWeb"/>
              <w:spacing w:line="259" w:lineRule="auto"/>
              <w:rPr>
                <w:color w:val="000000" w:themeColor="text1"/>
                <w:sz w:val="22"/>
                <w:szCs w:val="22"/>
              </w:rPr>
            </w:pPr>
            <w:r w:rsidRPr="649DBE14">
              <w:rPr>
                <w:rFonts w:asciiTheme="majorHAnsi" w:hAnsiTheme="majorHAnsi" w:cstheme="majorBidi"/>
                <w:color w:val="000000" w:themeColor="text1"/>
                <w:sz w:val="22"/>
                <w:szCs w:val="22"/>
              </w:rPr>
              <w:t>TBD</w:t>
            </w:r>
          </w:p>
        </w:tc>
      </w:tr>
      <w:tr w:rsidR="00D41512" w:rsidRPr="00D41512" w14:paraId="4E20E88D" w14:textId="77777777" w:rsidTr="00E00059">
        <w:tc>
          <w:tcPr>
            <w:tcW w:w="10345" w:type="dxa"/>
            <w:gridSpan w:val="6"/>
          </w:tcPr>
          <w:p w14:paraId="03AAE507" w14:textId="77777777" w:rsidR="00D41512" w:rsidRPr="00D41512" w:rsidRDefault="00D41512" w:rsidP="0099437A">
            <w:pPr>
              <w:pStyle w:val="NormalWeb"/>
              <w:rPr>
                <w:rFonts w:asciiTheme="majorHAnsi" w:hAnsiTheme="majorHAnsi" w:cstheme="majorHAnsi"/>
                <w:i/>
                <w:iCs/>
                <w:color w:val="000000" w:themeColor="text1"/>
                <w:sz w:val="22"/>
                <w:szCs w:val="22"/>
              </w:rPr>
            </w:pPr>
            <w:r w:rsidRPr="00D41512">
              <w:rPr>
                <w:rFonts w:asciiTheme="majorHAnsi" w:hAnsiTheme="majorHAnsi" w:cstheme="majorHAnsi"/>
                <w:i/>
                <w:iCs/>
                <w:color w:val="000000" w:themeColor="text1"/>
                <w:sz w:val="22"/>
                <w:szCs w:val="22"/>
              </w:rPr>
              <w:lastRenderedPageBreak/>
              <w:t>Applied Local Food Systems Solutions</w:t>
            </w:r>
          </w:p>
        </w:tc>
      </w:tr>
      <w:tr w:rsidR="00D41512" w:rsidRPr="00D41512" w14:paraId="1A992982" w14:textId="77777777" w:rsidTr="00E00059">
        <w:tc>
          <w:tcPr>
            <w:tcW w:w="1090" w:type="dxa"/>
          </w:tcPr>
          <w:p w14:paraId="5F864D1A"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ENV411</w:t>
            </w:r>
          </w:p>
        </w:tc>
        <w:tc>
          <w:tcPr>
            <w:tcW w:w="2349" w:type="dxa"/>
          </w:tcPr>
          <w:p w14:paraId="3E48BD28"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Environmental Studies Internship</w:t>
            </w:r>
          </w:p>
        </w:tc>
        <w:tc>
          <w:tcPr>
            <w:tcW w:w="1920" w:type="dxa"/>
          </w:tcPr>
          <w:p w14:paraId="078D71CA"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Julia Angstmann &amp; Jamie Valentine</w:t>
            </w:r>
          </w:p>
        </w:tc>
        <w:tc>
          <w:tcPr>
            <w:tcW w:w="1476" w:type="dxa"/>
          </w:tcPr>
          <w:p w14:paraId="58530615" w14:textId="77777777" w:rsidR="00D41512" w:rsidRPr="00D41512" w:rsidRDefault="00D41512" w:rsidP="0099437A">
            <w:pPr>
              <w:pStyle w:val="NormalWeb"/>
              <w:rPr>
                <w:rFonts w:asciiTheme="majorHAnsi" w:hAnsiTheme="majorHAnsi" w:cstheme="majorHAnsi"/>
                <w:color w:val="000000" w:themeColor="text1"/>
                <w:sz w:val="22"/>
                <w:szCs w:val="22"/>
              </w:rPr>
            </w:pPr>
          </w:p>
        </w:tc>
        <w:tc>
          <w:tcPr>
            <w:tcW w:w="1260" w:type="dxa"/>
          </w:tcPr>
          <w:p w14:paraId="041D3A36"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6</w:t>
            </w:r>
          </w:p>
        </w:tc>
        <w:tc>
          <w:tcPr>
            <w:tcW w:w="2250" w:type="dxa"/>
          </w:tcPr>
          <w:p w14:paraId="704ED047" w14:textId="785AF27F" w:rsidR="00D41512" w:rsidRPr="00D41512" w:rsidRDefault="21AEA155" w:rsidP="649DBE14">
            <w:pPr>
              <w:pStyle w:val="NormalWeb"/>
              <w:spacing w:line="259" w:lineRule="auto"/>
              <w:rPr>
                <w:rFonts w:asciiTheme="majorHAnsi" w:hAnsiTheme="majorHAnsi" w:cstheme="majorBidi"/>
                <w:color w:val="000000" w:themeColor="text1"/>
                <w:sz w:val="22"/>
                <w:szCs w:val="22"/>
              </w:rPr>
            </w:pPr>
            <w:r w:rsidRPr="649DBE14">
              <w:rPr>
                <w:rFonts w:asciiTheme="majorHAnsi" w:hAnsiTheme="majorHAnsi" w:cstheme="majorBidi"/>
                <w:color w:val="000000" w:themeColor="text1"/>
                <w:sz w:val="22"/>
                <w:szCs w:val="22"/>
              </w:rPr>
              <w:t xml:space="preserve">Every </w:t>
            </w:r>
            <w:r w:rsidR="7B575B34" w:rsidRPr="649DBE14">
              <w:rPr>
                <w:rFonts w:asciiTheme="majorHAnsi" w:hAnsiTheme="majorHAnsi" w:cstheme="majorBidi"/>
                <w:color w:val="000000" w:themeColor="text1"/>
                <w:sz w:val="22"/>
                <w:szCs w:val="22"/>
              </w:rPr>
              <w:t>fall &amp; spring</w:t>
            </w:r>
          </w:p>
        </w:tc>
      </w:tr>
      <w:tr w:rsidR="00D41512" w:rsidRPr="00D41512" w14:paraId="7B71AA28" w14:textId="77777777" w:rsidTr="00E00059">
        <w:tc>
          <w:tcPr>
            <w:tcW w:w="1090" w:type="dxa"/>
          </w:tcPr>
          <w:p w14:paraId="00DA217E"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ST400</w:t>
            </w:r>
          </w:p>
        </w:tc>
        <w:tc>
          <w:tcPr>
            <w:tcW w:w="2349" w:type="dxa"/>
          </w:tcPr>
          <w:p w14:paraId="4B439A44"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Internship Workshop</w:t>
            </w:r>
          </w:p>
        </w:tc>
        <w:tc>
          <w:tcPr>
            <w:tcW w:w="1920" w:type="dxa"/>
          </w:tcPr>
          <w:p w14:paraId="7B820515"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Julia Angstmann &amp; Jamie Valentine</w:t>
            </w:r>
          </w:p>
        </w:tc>
        <w:tc>
          <w:tcPr>
            <w:tcW w:w="1476" w:type="dxa"/>
          </w:tcPr>
          <w:p w14:paraId="4609EEE4" w14:textId="77777777" w:rsidR="00D41512" w:rsidRPr="00D41512" w:rsidRDefault="00D41512" w:rsidP="0099437A">
            <w:pPr>
              <w:pStyle w:val="NormalWeb"/>
              <w:rPr>
                <w:rFonts w:asciiTheme="majorHAnsi" w:hAnsiTheme="majorHAnsi" w:cstheme="majorHAnsi"/>
                <w:color w:val="000000" w:themeColor="text1"/>
                <w:sz w:val="22"/>
                <w:szCs w:val="22"/>
              </w:rPr>
            </w:pPr>
          </w:p>
        </w:tc>
        <w:tc>
          <w:tcPr>
            <w:tcW w:w="1260" w:type="dxa"/>
          </w:tcPr>
          <w:p w14:paraId="061E68D7" w14:textId="77777777" w:rsidR="00D41512" w:rsidRPr="00D41512" w:rsidRDefault="00D41512" w:rsidP="0099437A">
            <w:pPr>
              <w:pStyle w:val="NormalWeb"/>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2</w:t>
            </w:r>
          </w:p>
        </w:tc>
        <w:tc>
          <w:tcPr>
            <w:tcW w:w="2250" w:type="dxa"/>
          </w:tcPr>
          <w:p w14:paraId="57A8A292" w14:textId="759E3FF8" w:rsidR="00D41512" w:rsidRPr="00D41512" w:rsidRDefault="6BF0DFF9" w:rsidP="649DBE14">
            <w:pPr>
              <w:pStyle w:val="NormalWeb"/>
              <w:spacing w:line="259" w:lineRule="auto"/>
              <w:rPr>
                <w:rFonts w:asciiTheme="majorHAnsi" w:hAnsiTheme="majorHAnsi" w:cstheme="majorBidi"/>
                <w:color w:val="000000" w:themeColor="text1"/>
                <w:sz w:val="22"/>
                <w:szCs w:val="22"/>
              </w:rPr>
            </w:pPr>
            <w:r w:rsidRPr="649DBE14">
              <w:rPr>
                <w:rFonts w:asciiTheme="majorHAnsi" w:hAnsiTheme="majorHAnsi" w:cstheme="majorBidi"/>
                <w:color w:val="000000" w:themeColor="text1"/>
                <w:sz w:val="22"/>
                <w:szCs w:val="22"/>
              </w:rPr>
              <w:t>Every fall &amp; spring</w:t>
            </w:r>
          </w:p>
        </w:tc>
      </w:tr>
      <w:tr w:rsidR="00D41512" w:rsidRPr="00D41512" w14:paraId="5D818EFC" w14:textId="77777777" w:rsidTr="00E00059">
        <w:tc>
          <w:tcPr>
            <w:tcW w:w="1090" w:type="dxa"/>
          </w:tcPr>
          <w:p w14:paraId="5299A8AE"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Total</w:t>
            </w:r>
          </w:p>
        </w:tc>
        <w:tc>
          <w:tcPr>
            <w:tcW w:w="2349" w:type="dxa"/>
          </w:tcPr>
          <w:p w14:paraId="6BE907A1" w14:textId="77777777" w:rsidR="00D41512" w:rsidRPr="00D41512" w:rsidRDefault="00D41512" w:rsidP="0099437A">
            <w:pPr>
              <w:pStyle w:val="NormalWeb"/>
              <w:rPr>
                <w:rFonts w:asciiTheme="majorHAnsi" w:hAnsiTheme="majorHAnsi" w:cstheme="majorHAnsi"/>
                <w:b/>
                <w:bCs/>
                <w:color w:val="000000" w:themeColor="text1"/>
                <w:sz w:val="22"/>
                <w:szCs w:val="22"/>
              </w:rPr>
            </w:pPr>
          </w:p>
        </w:tc>
        <w:tc>
          <w:tcPr>
            <w:tcW w:w="1920" w:type="dxa"/>
          </w:tcPr>
          <w:p w14:paraId="65D6A552" w14:textId="77777777" w:rsidR="00D41512" w:rsidRPr="00D41512" w:rsidRDefault="00D41512" w:rsidP="0099437A">
            <w:pPr>
              <w:pStyle w:val="NormalWeb"/>
              <w:rPr>
                <w:rFonts w:asciiTheme="majorHAnsi" w:hAnsiTheme="majorHAnsi" w:cstheme="majorHAnsi"/>
                <w:b/>
                <w:bCs/>
                <w:color w:val="000000" w:themeColor="text1"/>
                <w:sz w:val="22"/>
                <w:szCs w:val="22"/>
              </w:rPr>
            </w:pPr>
          </w:p>
        </w:tc>
        <w:tc>
          <w:tcPr>
            <w:tcW w:w="1476" w:type="dxa"/>
          </w:tcPr>
          <w:p w14:paraId="7691221D" w14:textId="77777777" w:rsidR="00D41512" w:rsidRPr="00D41512" w:rsidRDefault="00D41512" w:rsidP="0099437A">
            <w:pPr>
              <w:pStyle w:val="NormalWeb"/>
              <w:rPr>
                <w:rFonts w:asciiTheme="majorHAnsi" w:hAnsiTheme="majorHAnsi" w:cstheme="majorHAnsi"/>
                <w:b/>
                <w:bCs/>
                <w:color w:val="000000" w:themeColor="text1"/>
                <w:sz w:val="22"/>
                <w:szCs w:val="22"/>
              </w:rPr>
            </w:pPr>
          </w:p>
        </w:tc>
        <w:tc>
          <w:tcPr>
            <w:tcW w:w="1260" w:type="dxa"/>
          </w:tcPr>
          <w:p w14:paraId="38D69EE2" w14:textId="77777777" w:rsidR="00D41512" w:rsidRPr="00D41512" w:rsidRDefault="00D41512" w:rsidP="0099437A">
            <w:pPr>
              <w:pStyle w:val="NormalWeb"/>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19-20</w:t>
            </w:r>
          </w:p>
        </w:tc>
        <w:tc>
          <w:tcPr>
            <w:tcW w:w="2250" w:type="dxa"/>
          </w:tcPr>
          <w:p w14:paraId="1C9A10C1" w14:textId="77777777" w:rsidR="00D41512" w:rsidRPr="00D41512" w:rsidRDefault="00D41512" w:rsidP="0099437A">
            <w:pPr>
              <w:pStyle w:val="NormalWeb"/>
              <w:rPr>
                <w:rFonts w:asciiTheme="majorHAnsi" w:hAnsiTheme="majorHAnsi" w:cstheme="majorHAnsi"/>
                <w:b/>
                <w:bCs/>
                <w:color w:val="000000" w:themeColor="text1"/>
                <w:sz w:val="22"/>
                <w:szCs w:val="22"/>
              </w:rPr>
            </w:pPr>
          </w:p>
        </w:tc>
      </w:tr>
    </w:tbl>
    <w:p w14:paraId="4E572F57" w14:textId="77777777" w:rsidR="00D41512" w:rsidRPr="00D41512" w:rsidRDefault="00D41512" w:rsidP="00D41512">
      <w:pPr>
        <w:rPr>
          <w:rFonts w:asciiTheme="majorHAnsi" w:hAnsiTheme="majorHAnsi" w:cstheme="majorHAnsi"/>
          <w:i/>
          <w:iCs/>
          <w:color w:val="000000" w:themeColor="text1"/>
          <w:sz w:val="22"/>
          <w:szCs w:val="22"/>
        </w:rPr>
      </w:pPr>
    </w:p>
    <w:p w14:paraId="01BFF5A0" w14:textId="77777777" w:rsidR="00D41512" w:rsidRPr="00D41512" w:rsidRDefault="00D41512" w:rsidP="00D41512">
      <w:pPr>
        <w:rPr>
          <w:rFonts w:asciiTheme="majorHAnsi" w:hAnsiTheme="majorHAnsi" w:cstheme="majorHAnsi"/>
          <w:i/>
          <w:iCs/>
          <w:color w:val="000000" w:themeColor="text1"/>
          <w:sz w:val="22"/>
          <w:szCs w:val="22"/>
        </w:rPr>
      </w:pPr>
      <w:r w:rsidRPr="00D41512">
        <w:rPr>
          <w:rFonts w:asciiTheme="majorHAnsi" w:hAnsiTheme="majorHAnsi" w:cstheme="majorHAnsi"/>
          <w:i/>
          <w:iCs/>
          <w:color w:val="000000" w:themeColor="text1"/>
          <w:sz w:val="22"/>
          <w:szCs w:val="22"/>
        </w:rPr>
        <w:t>Alternate Courses (*)</w:t>
      </w:r>
    </w:p>
    <w:p w14:paraId="3C3EA682"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ENV400 Sustainability Practicum: Food Waste, ENV340 (In)Justice in Food Systems, and ENV345 Agroecology may be switched out for the following upper level electives or with other food-focused courses that are pre-approved by the program director. Students intending on completing an internship with a farm partner will be strongly encouraged to complete the ENV345 Agroecology course in preparation for their internship. Alternate courses are not offered regularly enough to be required as part of the degree’s coursework, but offer more content and disciplinary options to students. This also offers contingency courses in the case that the primary courses cannot be offered in any given semester.</w:t>
      </w:r>
    </w:p>
    <w:p w14:paraId="4A86A996" w14:textId="77777777" w:rsidR="00D41512" w:rsidRPr="00D41512" w:rsidRDefault="00D41512" w:rsidP="00D41512">
      <w:pPr>
        <w:rPr>
          <w:rFonts w:asciiTheme="majorHAnsi" w:hAnsiTheme="majorHAnsi" w:cstheme="majorHAnsi"/>
          <w:color w:val="000000" w:themeColor="text1"/>
          <w:sz w:val="22"/>
          <w:szCs w:val="22"/>
        </w:rPr>
      </w:pPr>
    </w:p>
    <w:p w14:paraId="2B24C09A"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*PO387 (3 cr.)</w:t>
      </w:r>
    </w:p>
    <w:p w14:paraId="3BFD9702" w14:textId="49999FFB"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bCs/>
          <w:color w:val="000000" w:themeColor="text1"/>
          <w:sz w:val="22"/>
          <w:szCs w:val="22"/>
        </w:rPr>
        <w:t>Agriculture and Food Justice as a Social Movement</w:t>
      </w:r>
      <w:r w:rsidR="00785836">
        <w:rPr>
          <w:rFonts w:asciiTheme="majorHAnsi" w:hAnsiTheme="majorHAnsi" w:cstheme="majorHAnsi"/>
          <w:bCs/>
          <w:color w:val="000000" w:themeColor="text1"/>
          <w:sz w:val="22"/>
          <w:szCs w:val="22"/>
        </w:rPr>
        <w:t xml:space="preserve"> (</w:t>
      </w:r>
      <w:r w:rsidR="00785836" w:rsidRPr="00D41512">
        <w:rPr>
          <w:rFonts w:asciiTheme="majorHAnsi" w:hAnsiTheme="majorHAnsi" w:cstheme="majorHAnsi"/>
          <w:color w:val="000000" w:themeColor="text1"/>
          <w:sz w:val="22"/>
          <w:szCs w:val="22"/>
        </w:rPr>
        <w:t xml:space="preserve">offered every </w:t>
      </w:r>
      <w:r w:rsidR="00785836">
        <w:rPr>
          <w:rFonts w:asciiTheme="majorHAnsi" w:hAnsiTheme="majorHAnsi" w:cstheme="majorHAnsi"/>
          <w:color w:val="000000" w:themeColor="text1"/>
          <w:sz w:val="22"/>
          <w:szCs w:val="22"/>
        </w:rPr>
        <w:t>fall)</w:t>
      </w:r>
      <w:r w:rsidRPr="00D41512">
        <w:rPr>
          <w:rFonts w:asciiTheme="majorHAnsi" w:hAnsiTheme="majorHAnsi" w:cstheme="majorHAnsi"/>
          <w:color w:val="000000" w:themeColor="text1"/>
          <w:sz w:val="22"/>
          <w:szCs w:val="22"/>
        </w:rPr>
        <w:tab/>
      </w:r>
    </w:p>
    <w:p w14:paraId="0A96F103" w14:textId="28E70E28" w:rsidR="00D41512" w:rsidRPr="00D41512" w:rsidRDefault="00D41512" w:rsidP="00785836">
      <w:pPr>
        <w:tabs>
          <w:tab w:val="left" w:pos="5971"/>
        </w:tabs>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Prerequisites: none </w:t>
      </w:r>
      <w:r w:rsidR="00785836">
        <w:rPr>
          <w:rFonts w:asciiTheme="majorHAnsi" w:hAnsiTheme="majorHAnsi" w:cstheme="majorHAnsi"/>
          <w:color w:val="000000" w:themeColor="text1"/>
          <w:sz w:val="22"/>
          <w:szCs w:val="22"/>
        </w:rPr>
        <w:tab/>
      </w:r>
    </w:p>
    <w:p w14:paraId="5BA8A5ED"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Terri Jett</w:t>
      </w:r>
    </w:p>
    <w:p w14:paraId="6FF26AE2" w14:textId="77777777" w:rsidR="00D41512" w:rsidRPr="00D41512" w:rsidRDefault="00D41512" w:rsidP="00D41512">
      <w:pPr>
        <w:rPr>
          <w:rFonts w:asciiTheme="majorHAnsi" w:hAnsiTheme="majorHAnsi" w:cstheme="majorHAnsi"/>
          <w:color w:val="000000" w:themeColor="text1"/>
          <w:sz w:val="22"/>
          <w:szCs w:val="22"/>
        </w:rPr>
      </w:pPr>
    </w:p>
    <w:p w14:paraId="41FB4E9F" w14:textId="622E6D7F"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*SW280-ST (3 cr.)</w:t>
      </w:r>
      <w:r w:rsidRPr="00D41512">
        <w:rPr>
          <w:rFonts w:asciiTheme="majorHAnsi" w:hAnsiTheme="majorHAnsi" w:cstheme="majorHAnsi"/>
          <w:color w:val="000000" w:themeColor="text1"/>
          <w:sz w:val="22"/>
          <w:szCs w:val="22"/>
        </w:rPr>
        <w:tab/>
      </w:r>
    </w:p>
    <w:p w14:paraId="6104009A" w14:textId="14E6B420"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Science and Society: Hunger &amp; Obesit</w:t>
      </w:r>
      <w:r w:rsidR="00785836">
        <w:rPr>
          <w:rFonts w:asciiTheme="majorHAnsi" w:hAnsiTheme="majorHAnsi" w:cstheme="majorHAnsi"/>
          <w:color w:val="000000" w:themeColor="text1"/>
          <w:sz w:val="22"/>
          <w:szCs w:val="22"/>
        </w:rPr>
        <w:t>y (</w:t>
      </w:r>
      <w:r w:rsidR="00785836" w:rsidRPr="00D41512">
        <w:rPr>
          <w:rFonts w:asciiTheme="majorHAnsi" w:hAnsiTheme="majorHAnsi" w:cstheme="majorHAnsi"/>
          <w:color w:val="000000" w:themeColor="text1"/>
          <w:sz w:val="22"/>
          <w:szCs w:val="22"/>
        </w:rPr>
        <w:t xml:space="preserve">offered every </w:t>
      </w:r>
      <w:r w:rsidR="00785836">
        <w:rPr>
          <w:rFonts w:asciiTheme="majorHAnsi" w:hAnsiTheme="majorHAnsi" w:cstheme="majorHAnsi"/>
          <w:color w:val="000000" w:themeColor="text1"/>
          <w:sz w:val="22"/>
          <w:szCs w:val="22"/>
        </w:rPr>
        <w:t>fall)</w:t>
      </w:r>
    </w:p>
    <w:p w14:paraId="719801CA"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Prerequisites: none</w:t>
      </w:r>
      <w:r w:rsidRPr="00D41512">
        <w:rPr>
          <w:rFonts w:asciiTheme="majorHAnsi" w:hAnsiTheme="majorHAnsi" w:cstheme="majorHAnsi"/>
          <w:color w:val="000000" w:themeColor="text1"/>
          <w:sz w:val="22"/>
          <w:szCs w:val="22"/>
        </w:rPr>
        <w:tab/>
      </w:r>
      <w:r w:rsidRPr="00D41512">
        <w:rPr>
          <w:rFonts w:asciiTheme="majorHAnsi" w:hAnsiTheme="majorHAnsi" w:cstheme="majorHAnsi"/>
          <w:color w:val="000000" w:themeColor="text1"/>
          <w:sz w:val="22"/>
          <w:szCs w:val="22"/>
        </w:rPr>
        <w:tab/>
      </w:r>
    </w:p>
    <w:p w14:paraId="6F898729"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Jesse Van </w:t>
      </w:r>
      <w:proofErr w:type="spellStart"/>
      <w:r w:rsidRPr="00D41512">
        <w:rPr>
          <w:rFonts w:asciiTheme="majorHAnsi" w:hAnsiTheme="majorHAnsi" w:cstheme="majorHAnsi"/>
          <w:color w:val="000000" w:themeColor="text1"/>
          <w:sz w:val="22"/>
          <w:szCs w:val="22"/>
        </w:rPr>
        <w:t>Gerven</w:t>
      </w:r>
      <w:proofErr w:type="spellEnd"/>
    </w:p>
    <w:p w14:paraId="0A131593" w14:textId="77777777" w:rsidR="00D41512" w:rsidRPr="00D41512" w:rsidRDefault="00D41512" w:rsidP="00D41512">
      <w:pPr>
        <w:rPr>
          <w:rFonts w:asciiTheme="majorHAnsi" w:hAnsiTheme="majorHAnsi" w:cstheme="majorHAnsi"/>
          <w:color w:val="000000" w:themeColor="text1"/>
          <w:sz w:val="22"/>
          <w:szCs w:val="22"/>
        </w:rPr>
      </w:pPr>
    </w:p>
    <w:p w14:paraId="192F6E9D"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*RX499/BSHS499 (3 cr.)</w:t>
      </w:r>
      <w:r w:rsidRPr="00D41512">
        <w:rPr>
          <w:rFonts w:asciiTheme="majorHAnsi" w:hAnsiTheme="majorHAnsi" w:cstheme="majorHAnsi"/>
          <w:color w:val="000000" w:themeColor="text1"/>
          <w:sz w:val="22"/>
          <w:szCs w:val="22"/>
        </w:rPr>
        <w:tab/>
      </w:r>
      <w:r w:rsidRPr="00D41512">
        <w:rPr>
          <w:rFonts w:asciiTheme="majorHAnsi" w:hAnsiTheme="majorHAnsi" w:cstheme="majorHAnsi"/>
          <w:color w:val="000000" w:themeColor="text1"/>
          <w:sz w:val="22"/>
          <w:szCs w:val="22"/>
        </w:rPr>
        <w:tab/>
        <w:t xml:space="preserve"> </w:t>
      </w:r>
    </w:p>
    <w:p w14:paraId="4BB33814" w14:textId="424FDF32"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Sustainable Healthy Nutrition (offered every </w:t>
      </w:r>
      <w:r w:rsidR="00785836">
        <w:rPr>
          <w:rFonts w:asciiTheme="majorHAnsi" w:hAnsiTheme="majorHAnsi" w:cstheme="majorHAnsi"/>
          <w:color w:val="000000" w:themeColor="text1"/>
          <w:sz w:val="22"/>
          <w:szCs w:val="22"/>
        </w:rPr>
        <w:t>spring)</w:t>
      </w:r>
    </w:p>
    <w:p w14:paraId="357B3633"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 xml:space="preserve">Prerequisites: </w:t>
      </w:r>
      <w:r w:rsidRPr="00D41512">
        <w:rPr>
          <w:rFonts w:asciiTheme="majorHAnsi" w:hAnsiTheme="majorHAnsi" w:cstheme="majorHAnsi"/>
          <w:color w:val="000000" w:themeColor="text1"/>
          <w:sz w:val="22"/>
          <w:szCs w:val="22"/>
          <w:shd w:val="clear" w:color="auto" w:fill="FFFFFF"/>
        </w:rPr>
        <w:t>Allow only COPHS students, except by permission of instructor</w:t>
      </w:r>
    </w:p>
    <w:p w14:paraId="52DB21AF" w14:textId="4879FA42" w:rsidR="00D41512" w:rsidRPr="00D41512" w:rsidRDefault="00D41512" w:rsidP="649DBE14">
      <w:pPr>
        <w:rPr>
          <w:rFonts w:asciiTheme="majorHAnsi" w:hAnsiTheme="majorHAnsi" w:cstheme="majorBidi"/>
          <w:color w:val="000000" w:themeColor="text1"/>
          <w:sz w:val="22"/>
          <w:szCs w:val="22"/>
        </w:rPr>
      </w:pPr>
      <w:r w:rsidRPr="649DBE14">
        <w:rPr>
          <w:rFonts w:asciiTheme="majorHAnsi" w:hAnsiTheme="majorHAnsi" w:cstheme="majorBidi"/>
          <w:color w:val="000000" w:themeColor="text1"/>
          <w:sz w:val="22"/>
          <w:szCs w:val="22"/>
        </w:rPr>
        <w:t xml:space="preserve">Jane </w:t>
      </w:r>
      <w:proofErr w:type="spellStart"/>
      <w:r w:rsidRPr="649DBE14">
        <w:rPr>
          <w:rFonts w:asciiTheme="majorHAnsi" w:hAnsiTheme="majorHAnsi" w:cstheme="majorBidi"/>
          <w:color w:val="000000" w:themeColor="text1"/>
          <w:sz w:val="22"/>
          <w:szCs w:val="22"/>
        </w:rPr>
        <w:t>Gervasio</w:t>
      </w:r>
      <w:r w:rsidR="6A89C070" w:rsidRPr="649DBE14">
        <w:rPr>
          <w:rFonts w:asciiTheme="majorHAnsi" w:hAnsiTheme="majorHAnsi" w:cstheme="majorBidi"/>
          <w:color w:val="000000" w:themeColor="text1"/>
          <w:sz w:val="22"/>
          <w:szCs w:val="22"/>
        </w:rPr>
        <w:t>At</w:t>
      </w:r>
      <w:proofErr w:type="spellEnd"/>
      <w:r w:rsidR="6A89C070" w:rsidRPr="649DBE14">
        <w:rPr>
          <w:rFonts w:asciiTheme="majorHAnsi" w:hAnsiTheme="majorHAnsi" w:cstheme="majorBidi"/>
          <w:color w:val="000000" w:themeColor="text1"/>
          <w:sz w:val="22"/>
          <w:szCs w:val="22"/>
        </w:rPr>
        <w:t xml:space="preserve"> least </w:t>
      </w:r>
    </w:p>
    <w:p w14:paraId="3BA82AA4" w14:textId="77777777" w:rsidR="00D41512" w:rsidRPr="00D41512" w:rsidRDefault="00D41512" w:rsidP="00D41512">
      <w:pPr>
        <w:rPr>
          <w:rFonts w:asciiTheme="majorHAnsi" w:hAnsiTheme="majorHAnsi" w:cstheme="majorHAnsi"/>
          <w:color w:val="000000" w:themeColor="text1"/>
          <w:sz w:val="22"/>
          <w:szCs w:val="22"/>
        </w:rPr>
      </w:pPr>
    </w:p>
    <w:p w14:paraId="3D7896EB"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*ORG358 (3 cr.) - ICR Designated Course</w:t>
      </w:r>
    </w:p>
    <w:p w14:paraId="564277D5"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Communication and Social Responsibility (offered every spring)</w:t>
      </w:r>
      <w:r w:rsidRPr="00D41512">
        <w:rPr>
          <w:rFonts w:asciiTheme="majorHAnsi" w:hAnsiTheme="majorHAnsi" w:cstheme="majorHAnsi"/>
          <w:color w:val="000000" w:themeColor="text1"/>
          <w:sz w:val="22"/>
          <w:szCs w:val="22"/>
        </w:rPr>
        <w:tab/>
      </w:r>
    </w:p>
    <w:p w14:paraId="4EFC04A3" w14:textId="77777777"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Prerequisites: none</w:t>
      </w:r>
    </w:p>
    <w:p w14:paraId="439CB92C" w14:textId="68C419DB"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Lindsay Ems</w:t>
      </w:r>
      <w:r w:rsidRPr="00D41512" w:rsidDel="00F22688">
        <w:rPr>
          <w:rFonts w:asciiTheme="majorHAnsi" w:hAnsiTheme="majorHAnsi" w:cstheme="majorHAnsi"/>
          <w:color w:val="000000" w:themeColor="text1"/>
          <w:sz w:val="22"/>
          <w:szCs w:val="22"/>
        </w:rPr>
        <w:t xml:space="preserve"> </w:t>
      </w:r>
    </w:p>
    <w:p w14:paraId="2AC5771A" w14:textId="77777777" w:rsidR="00D41512" w:rsidRDefault="00D41512" w:rsidP="00D41512">
      <w:pPr>
        <w:rPr>
          <w:rFonts w:asciiTheme="majorHAnsi" w:hAnsiTheme="majorHAnsi" w:cstheme="majorHAnsi"/>
          <w:b/>
          <w:bCs/>
          <w:color w:val="000000" w:themeColor="text1"/>
          <w:sz w:val="22"/>
          <w:szCs w:val="22"/>
        </w:rPr>
      </w:pPr>
    </w:p>
    <w:p w14:paraId="13D12FAB" w14:textId="17986DA2" w:rsidR="00D41512" w:rsidRDefault="00D41512" w:rsidP="00D41512">
      <w:pPr>
        <w:rPr>
          <w:rFonts w:asciiTheme="majorHAnsi" w:hAnsiTheme="majorHAnsi" w:cstheme="majorHAnsi"/>
          <w:b/>
          <w:bCs/>
          <w:color w:val="000000" w:themeColor="text1"/>
          <w:sz w:val="22"/>
          <w:szCs w:val="22"/>
        </w:rPr>
      </w:pPr>
      <w:r w:rsidRPr="00D41512">
        <w:rPr>
          <w:rFonts w:asciiTheme="majorHAnsi" w:hAnsiTheme="majorHAnsi" w:cstheme="majorHAnsi"/>
          <w:b/>
          <w:bCs/>
          <w:color w:val="000000" w:themeColor="text1"/>
          <w:sz w:val="22"/>
          <w:szCs w:val="22"/>
        </w:rPr>
        <w:t>Proposed Semester-by-Semester Schedule</w:t>
      </w:r>
    </w:p>
    <w:tbl>
      <w:tblPr>
        <w:tblStyle w:val="TableGrid"/>
        <w:tblW w:w="0" w:type="auto"/>
        <w:tblLook w:val="04A0" w:firstRow="1" w:lastRow="0" w:firstColumn="1" w:lastColumn="0" w:noHBand="0" w:noVBand="1"/>
      </w:tblPr>
      <w:tblGrid>
        <w:gridCol w:w="1870"/>
        <w:gridCol w:w="2081"/>
        <w:gridCol w:w="1659"/>
        <w:gridCol w:w="4375"/>
      </w:tblGrid>
      <w:tr w:rsidR="00D41512" w14:paraId="361F5329" w14:textId="77777777" w:rsidTr="00E00059">
        <w:tc>
          <w:tcPr>
            <w:tcW w:w="9985" w:type="dxa"/>
            <w:gridSpan w:val="4"/>
            <w:shd w:val="clear" w:color="auto" w:fill="D9D9D9" w:themeFill="background1" w:themeFillShade="D9"/>
          </w:tcPr>
          <w:p w14:paraId="4D2F9977" w14:textId="32C81BC3" w:rsidR="00D41512" w:rsidRPr="00D41512" w:rsidRDefault="00D41512" w:rsidP="00D41512">
            <w:pPr>
              <w:rPr>
                <w:rFonts w:asciiTheme="majorHAnsi" w:hAnsiTheme="majorHAnsi" w:cstheme="majorHAnsi"/>
                <w:i/>
                <w:iCs/>
                <w:color w:val="000000" w:themeColor="text1"/>
                <w:sz w:val="22"/>
                <w:szCs w:val="22"/>
              </w:rPr>
            </w:pPr>
            <w:r w:rsidRPr="00D41512">
              <w:rPr>
                <w:rFonts w:asciiTheme="majorHAnsi" w:hAnsiTheme="majorHAnsi" w:cstheme="majorHAnsi"/>
                <w:i/>
                <w:iCs/>
                <w:color w:val="000000" w:themeColor="text1"/>
                <w:sz w:val="22"/>
                <w:szCs w:val="22"/>
              </w:rPr>
              <w:t>The following series of courses</w:t>
            </w:r>
            <w:r w:rsidR="00785836">
              <w:rPr>
                <w:rFonts w:asciiTheme="majorHAnsi" w:hAnsiTheme="majorHAnsi" w:cstheme="majorHAnsi"/>
                <w:i/>
                <w:iCs/>
                <w:color w:val="000000" w:themeColor="text1"/>
                <w:sz w:val="22"/>
                <w:szCs w:val="22"/>
              </w:rPr>
              <w:t>, totaling 8 credit hours,</w:t>
            </w:r>
            <w:r w:rsidRPr="00D41512">
              <w:rPr>
                <w:rFonts w:asciiTheme="majorHAnsi" w:hAnsiTheme="majorHAnsi" w:cstheme="majorHAnsi"/>
                <w:i/>
                <w:iCs/>
                <w:color w:val="000000" w:themeColor="text1"/>
                <w:sz w:val="22"/>
                <w:szCs w:val="22"/>
              </w:rPr>
              <w:t xml:space="preserve"> must be completed, beginning in the fall semester of their third-year.</w:t>
            </w:r>
          </w:p>
        </w:tc>
      </w:tr>
      <w:tr w:rsidR="00D41512" w14:paraId="0E694CB3" w14:textId="77777777" w:rsidTr="00E00059">
        <w:tc>
          <w:tcPr>
            <w:tcW w:w="1870" w:type="dxa"/>
          </w:tcPr>
          <w:p w14:paraId="1BD183F6" w14:textId="32579732" w:rsidR="00D41512" w:rsidRDefault="00D41512"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Fall (typically 3</w:t>
            </w:r>
            <w:r w:rsidRPr="00D41512">
              <w:rPr>
                <w:rFonts w:asciiTheme="majorHAnsi" w:hAnsiTheme="majorHAnsi" w:cstheme="majorHAnsi"/>
                <w:b/>
                <w:bCs/>
                <w:color w:val="000000" w:themeColor="text1"/>
                <w:sz w:val="22"/>
                <w:szCs w:val="22"/>
                <w:vertAlign w:val="superscript"/>
              </w:rPr>
              <w:t>rd</w:t>
            </w:r>
            <w:r>
              <w:rPr>
                <w:rFonts w:asciiTheme="majorHAnsi" w:hAnsiTheme="majorHAnsi" w:cstheme="majorHAnsi"/>
                <w:b/>
                <w:bCs/>
                <w:color w:val="000000" w:themeColor="text1"/>
                <w:sz w:val="22"/>
                <w:szCs w:val="22"/>
              </w:rPr>
              <w:t xml:space="preserve"> year)</w:t>
            </w:r>
          </w:p>
        </w:tc>
        <w:tc>
          <w:tcPr>
            <w:tcW w:w="2081" w:type="dxa"/>
          </w:tcPr>
          <w:p w14:paraId="4FC02EA9" w14:textId="31CCBAE0" w:rsidR="00D41512" w:rsidRDefault="00D41512"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Spring (required 3</w:t>
            </w:r>
            <w:r w:rsidRPr="00D41512">
              <w:rPr>
                <w:rFonts w:asciiTheme="majorHAnsi" w:hAnsiTheme="majorHAnsi" w:cstheme="majorHAnsi"/>
                <w:b/>
                <w:bCs/>
                <w:color w:val="000000" w:themeColor="text1"/>
                <w:sz w:val="22"/>
                <w:szCs w:val="22"/>
                <w:vertAlign w:val="superscript"/>
              </w:rPr>
              <w:t>rd</w:t>
            </w:r>
            <w:r>
              <w:rPr>
                <w:rFonts w:asciiTheme="majorHAnsi" w:hAnsiTheme="majorHAnsi" w:cstheme="majorHAnsi"/>
                <w:b/>
                <w:bCs/>
                <w:color w:val="000000" w:themeColor="text1"/>
                <w:sz w:val="22"/>
                <w:szCs w:val="22"/>
              </w:rPr>
              <w:t xml:space="preserve"> year &amp; ENV405)</w:t>
            </w:r>
          </w:p>
        </w:tc>
        <w:tc>
          <w:tcPr>
            <w:tcW w:w="1659" w:type="dxa"/>
          </w:tcPr>
          <w:p w14:paraId="1ACAEF60" w14:textId="0D0A8B01" w:rsidR="00D41512" w:rsidRDefault="00D41512"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Fall (4</w:t>
            </w:r>
            <w:r w:rsidRPr="00D41512">
              <w:rPr>
                <w:rFonts w:asciiTheme="majorHAnsi" w:hAnsiTheme="majorHAnsi" w:cstheme="majorHAnsi"/>
                <w:b/>
                <w:bCs/>
                <w:color w:val="000000" w:themeColor="text1"/>
                <w:sz w:val="22"/>
                <w:szCs w:val="22"/>
                <w:vertAlign w:val="superscript"/>
              </w:rPr>
              <w:t>th</w:t>
            </w:r>
            <w:r>
              <w:rPr>
                <w:rFonts w:asciiTheme="majorHAnsi" w:hAnsiTheme="majorHAnsi" w:cstheme="majorHAnsi"/>
                <w:b/>
                <w:bCs/>
                <w:color w:val="000000" w:themeColor="text1"/>
                <w:sz w:val="22"/>
                <w:szCs w:val="22"/>
              </w:rPr>
              <w:t xml:space="preserve"> year)</w:t>
            </w:r>
          </w:p>
        </w:tc>
        <w:tc>
          <w:tcPr>
            <w:tcW w:w="4375" w:type="dxa"/>
          </w:tcPr>
          <w:p w14:paraId="764DF184" w14:textId="2275848C" w:rsidR="00D41512" w:rsidRDefault="00D41512"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Spring (4</w:t>
            </w:r>
            <w:r w:rsidRPr="00D41512">
              <w:rPr>
                <w:rFonts w:asciiTheme="majorHAnsi" w:hAnsiTheme="majorHAnsi" w:cstheme="majorHAnsi"/>
                <w:b/>
                <w:bCs/>
                <w:color w:val="000000" w:themeColor="text1"/>
                <w:sz w:val="22"/>
                <w:szCs w:val="22"/>
                <w:vertAlign w:val="superscript"/>
              </w:rPr>
              <w:t>th</w:t>
            </w:r>
            <w:r>
              <w:rPr>
                <w:rFonts w:asciiTheme="majorHAnsi" w:hAnsiTheme="majorHAnsi" w:cstheme="majorHAnsi"/>
                <w:b/>
                <w:bCs/>
                <w:color w:val="000000" w:themeColor="text1"/>
                <w:sz w:val="22"/>
                <w:szCs w:val="22"/>
              </w:rPr>
              <w:t xml:space="preserve"> year)</w:t>
            </w:r>
          </w:p>
        </w:tc>
      </w:tr>
      <w:tr w:rsidR="00D41512" w14:paraId="76275E58" w14:textId="77777777" w:rsidTr="00E00059">
        <w:tc>
          <w:tcPr>
            <w:tcW w:w="1870" w:type="dxa"/>
          </w:tcPr>
          <w:p w14:paraId="78B02054" w14:textId="1475937C"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ENV405</w:t>
            </w:r>
            <w:r w:rsidR="00785836">
              <w:rPr>
                <w:rFonts w:asciiTheme="majorHAnsi" w:hAnsiTheme="majorHAnsi" w:cstheme="majorHAnsi"/>
                <w:color w:val="000000" w:themeColor="text1"/>
                <w:sz w:val="22"/>
                <w:szCs w:val="22"/>
              </w:rPr>
              <w:t xml:space="preserve"> (ICR)</w:t>
            </w:r>
          </w:p>
        </w:tc>
        <w:tc>
          <w:tcPr>
            <w:tcW w:w="2081" w:type="dxa"/>
          </w:tcPr>
          <w:p w14:paraId="17D5244A" w14:textId="2D2BD172"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ENV411</w:t>
            </w:r>
          </w:p>
        </w:tc>
        <w:tc>
          <w:tcPr>
            <w:tcW w:w="1659" w:type="dxa"/>
          </w:tcPr>
          <w:p w14:paraId="66DDE267" w14:textId="6AF0C45E"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ENV411</w:t>
            </w:r>
          </w:p>
        </w:tc>
        <w:tc>
          <w:tcPr>
            <w:tcW w:w="4375" w:type="dxa"/>
          </w:tcPr>
          <w:p w14:paraId="69437A1C" w14:textId="63178108" w:rsidR="00D41512" w:rsidRPr="00D41512" w:rsidRDefault="00D41512" w:rsidP="00D41512">
            <w:pPr>
              <w:rPr>
                <w:rFonts w:asciiTheme="majorHAnsi" w:hAnsiTheme="majorHAnsi" w:cstheme="majorHAnsi"/>
                <w:color w:val="000000" w:themeColor="text1"/>
                <w:sz w:val="22"/>
                <w:szCs w:val="22"/>
              </w:rPr>
            </w:pPr>
          </w:p>
        </w:tc>
      </w:tr>
      <w:tr w:rsidR="00D41512" w14:paraId="0A6C80CB" w14:textId="77777777" w:rsidTr="00E00059">
        <w:tc>
          <w:tcPr>
            <w:tcW w:w="1870" w:type="dxa"/>
          </w:tcPr>
          <w:p w14:paraId="5F5B49BB" w14:textId="5EE97669" w:rsidR="00D41512" w:rsidRPr="00D41512" w:rsidRDefault="00D41512" w:rsidP="00D41512">
            <w:pPr>
              <w:rPr>
                <w:rFonts w:asciiTheme="majorHAnsi" w:hAnsiTheme="majorHAnsi" w:cstheme="majorHAnsi"/>
                <w:color w:val="000000" w:themeColor="text1"/>
                <w:sz w:val="22"/>
                <w:szCs w:val="22"/>
              </w:rPr>
            </w:pPr>
          </w:p>
        </w:tc>
        <w:tc>
          <w:tcPr>
            <w:tcW w:w="2081" w:type="dxa"/>
          </w:tcPr>
          <w:p w14:paraId="4C287D33" w14:textId="0B097E6E"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ST400</w:t>
            </w:r>
          </w:p>
        </w:tc>
        <w:tc>
          <w:tcPr>
            <w:tcW w:w="1659" w:type="dxa"/>
          </w:tcPr>
          <w:p w14:paraId="4857E771" w14:textId="5C0DA2BF" w:rsidR="00D41512" w:rsidRPr="00D41512" w:rsidRDefault="00D41512"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ST400</w:t>
            </w:r>
          </w:p>
        </w:tc>
        <w:tc>
          <w:tcPr>
            <w:tcW w:w="4375" w:type="dxa"/>
          </w:tcPr>
          <w:p w14:paraId="6F56B2B0" w14:textId="77777777" w:rsidR="00D41512" w:rsidRPr="00D41512" w:rsidRDefault="00D41512" w:rsidP="00D41512">
            <w:pPr>
              <w:rPr>
                <w:rFonts w:asciiTheme="majorHAnsi" w:hAnsiTheme="majorHAnsi" w:cstheme="majorHAnsi"/>
                <w:color w:val="000000" w:themeColor="text1"/>
                <w:sz w:val="22"/>
                <w:szCs w:val="22"/>
              </w:rPr>
            </w:pPr>
          </w:p>
        </w:tc>
      </w:tr>
      <w:tr w:rsidR="00D41512" w14:paraId="00F84DAD" w14:textId="77777777" w:rsidTr="00E00059">
        <w:tc>
          <w:tcPr>
            <w:tcW w:w="9985" w:type="dxa"/>
            <w:gridSpan w:val="4"/>
            <w:shd w:val="clear" w:color="auto" w:fill="D9D9D9" w:themeFill="background1" w:themeFillShade="D9"/>
          </w:tcPr>
          <w:p w14:paraId="022F95BA" w14:textId="7733D1E2" w:rsidR="00D41512" w:rsidRPr="00D41512" w:rsidRDefault="00D41512" w:rsidP="00D41512">
            <w:pPr>
              <w:rPr>
                <w:rFonts w:asciiTheme="majorHAnsi" w:hAnsiTheme="majorHAnsi" w:cstheme="majorHAnsi"/>
                <w:i/>
                <w:iCs/>
                <w:color w:val="000000" w:themeColor="text1"/>
                <w:sz w:val="22"/>
                <w:szCs w:val="22"/>
              </w:rPr>
            </w:pPr>
            <w:r w:rsidRPr="00D41512">
              <w:rPr>
                <w:rFonts w:asciiTheme="majorHAnsi" w:hAnsiTheme="majorHAnsi" w:cstheme="majorHAnsi"/>
                <w:i/>
                <w:iCs/>
                <w:color w:val="000000" w:themeColor="text1"/>
                <w:sz w:val="22"/>
                <w:szCs w:val="22"/>
              </w:rPr>
              <w:t xml:space="preserve">The following courses </w:t>
            </w:r>
            <w:r>
              <w:rPr>
                <w:rFonts w:asciiTheme="majorHAnsi" w:hAnsiTheme="majorHAnsi" w:cstheme="majorHAnsi"/>
                <w:i/>
                <w:iCs/>
                <w:color w:val="000000" w:themeColor="text1"/>
                <w:sz w:val="22"/>
                <w:szCs w:val="22"/>
              </w:rPr>
              <w:t>may</w:t>
            </w:r>
            <w:r w:rsidRPr="00D41512">
              <w:rPr>
                <w:rFonts w:asciiTheme="majorHAnsi" w:hAnsiTheme="majorHAnsi" w:cstheme="majorHAnsi"/>
                <w:i/>
                <w:iCs/>
                <w:color w:val="000000" w:themeColor="text1"/>
                <w:sz w:val="22"/>
                <w:szCs w:val="22"/>
              </w:rPr>
              <w:t xml:space="preserve"> be completed any </w:t>
            </w:r>
            <w:r>
              <w:rPr>
                <w:rFonts w:asciiTheme="majorHAnsi" w:hAnsiTheme="majorHAnsi" w:cstheme="majorHAnsi"/>
                <w:i/>
                <w:iCs/>
                <w:color w:val="000000" w:themeColor="text1"/>
                <w:sz w:val="22"/>
                <w:szCs w:val="22"/>
              </w:rPr>
              <w:t xml:space="preserve">semester in which they are offered </w:t>
            </w:r>
            <w:r w:rsidRPr="00D41512">
              <w:rPr>
                <w:rFonts w:asciiTheme="majorHAnsi" w:hAnsiTheme="majorHAnsi" w:cstheme="majorHAnsi"/>
                <w:i/>
                <w:iCs/>
                <w:color w:val="000000" w:themeColor="text1"/>
                <w:sz w:val="22"/>
                <w:szCs w:val="22"/>
              </w:rPr>
              <w:t>in the student’s 3</w:t>
            </w:r>
            <w:r w:rsidRPr="00D41512">
              <w:rPr>
                <w:rFonts w:asciiTheme="majorHAnsi" w:hAnsiTheme="majorHAnsi" w:cstheme="majorHAnsi"/>
                <w:i/>
                <w:iCs/>
                <w:color w:val="000000" w:themeColor="text1"/>
                <w:sz w:val="22"/>
                <w:szCs w:val="22"/>
                <w:vertAlign w:val="superscript"/>
              </w:rPr>
              <w:t>rd</w:t>
            </w:r>
            <w:r w:rsidRPr="00D41512">
              <w:rPr>
                <w:rFonts w:asciiTheme="majorHAnsi" w:hAnsiTheme="majorHAnsi" w:cstheme="majorHAnsi"/>
                <w:i/>
                <w:iCs/>
                <w:color w:val="000000" w:themeColor="text1"/>
                <w:sz w:val="22"/>
                <w:szCs w:val="22"/>
              </w:rPr>
              <w:t xml:space="preserve"> or 4</w:t>
            </w:r>
            <w:r w:rsidRPr="00D41512">
              <w:rPr>
                <w:rFonts w:asciiTheme="majorHAnsi" w:hAnsiTheme="majorHAnsi" w:cstheme="majorHAnsi"/>
                <w:i/>
                <w:iCs/>
                <w:color w:val="000000" w:themeColor="text1"/>
                <w:sz w:val="22"/>
                <w:szCs w:val="22"/>
                <w:vertAlign w:val="superscript"/>
              </w:rPr>
              <w:t>th</w:t>
            </w:r>
            <w:r w:rsidRPr="00D41512">
              <w:rPr>
                <w:rFonts w:asciiTheme="majorHAnsi" w:hAnsiTheme="majorHAnsi" w:cstheme="majorHAnsi"/>
                <w:i/>
                <w:iCs/>
                <w:color w:val="000000" w:themeColor="text1"/>
                <w:sz w:val="22"/>
                <w:szCs w:val="22"/>
              </w:rPr>
              <w:t xml:space="preserve"> year. Some exceptions may be made for 2</w:t>
            </w:r>
            <w:r w:rsidRPr="00D41512">
              <w:rPr>
                <w:rFonts w:asciiTheme="majorHAnsi" w:hAnsiTheme="majorHAnsi" w:cstheme="majorHAnsi"/>
                <w:i/>
                <w:iCs/>
                <w:color w:val="000000" w:themeColor="text1"/>
                <w:sz w:val="22"/>
                <w:szCs w:val="22"/>
                <w:vertAlign w:val="superscript"/>
              </w:rPr>
              <w:t xml:space="preserve">nd </w:t>
            </w:r>
            <w:r w:rsidRPr="00D41512">
              <w:rPr>
                <w:rFonts w:asciiTheme="majorHAnsi" w:hAnsiTheme="majorHAnsi" w:cstheme="majorHAnsi"/>
                <w:i/>
                <w:iCs/>
                <w:color w:val="000000" w:themeColor="text1"/>
                <w:sz w:val="22"/>
                <w:szCs w:val="22"/>
              </w:rPr>
              <w:t>year students.</w:t>
            </w:r>
            <w:r>
              <w:rPr>
                <w:rFonts w:asciiTheme="majorHAnsi" w:hAnsiTheme="majorHAnsi" w:cstheme="majorHAnsi"/>
                <w:i/>
                <w:iCs/>
                <w:color w:val="000000" w:themeColor="text1"/>
                <w:sz w:val="22"/>
                <w:szCs w:val="22"/>
              </w:rPr>
              <w:t xml:space="preserve"> A total of </w:t>
            </w:r>
            <w:r w:rsidR="00785836">
              <w:rPr>
                <w:rFonts w:asciiTheme="majorHAnsi" w:hAnsiTheme="majorHAnsi" w:cstheme="majorHAnsi"/>
                <w:i/>
                <w:iCs/>
                <w:color w:val="000000" w:themeColor="text1"/>
                <w:sz w:val="22"/>
                <w:szCs w:val="22"/>
              </w:rPr>
              <w:t>11-12</w:t>
            </w:r>
            <w:r>
              <w:rPr>
                <w:rFonts w:asciiTheme="majorHAnsi" w:hAnsiTheme="majorHAnsi" w:cstheme="majorHAnsi"/>
                <w:i/>
                <w:iCs/>
                <w:color w:val="000000" w:themeColor="text1"/>
                <w:sz w:val="22"/>
                <w:szCs w:val="22"/>
              </w:rPr>
              <w:t xml:space="preserve"> credits m</w:t>
            </w:r>
            <w:r w:rsidR="00785836">
              <w:rPr>
                <w:rFonts w:asciiTheme="majorHAnsi" w:hAnsiTheme="majorHAnsi" w:cstheme="majorHAnsi"/>
                <w:i/>
                <w:iCs/>
                <w:color w:val="000000" w:themeColor="text1"/>
                <w:sz w:val="22"/>
                <w:szCs w:val="22"/>
              </w:rPr>
              <w:t>us</w:t>
            </w:r>
            <w:r>
              <w:rPr>
                <w:rFonts w:asciiTheme="majorHAnsi" w:hAnsiTheme="majorHAnsi" w:cstheme="majorHAnsi"/>
                <w:i/>
                <w:iCs/>
                <w:color w:val="000000" w:themeColor="text1"/>
                <w:sz w:val="22"/>
                <w:szCs w:val="22"/>
              </w:rPr>
              <w:t>t be completed from the following courses.</w:t>
            </w:r>
          </w:p>
        </w:tc>
      </w:tr>
      <w:tr w:rsidR="00D41512" w14:paraId="0E6B4985" w14:textId="77777777" w:rsidTr="00E00059">
        <w:tc>
          <w:tcPr>
            <w:tcW w:w="3951" w:type="dxa"/>
            <w:gridSpan w:val="2"/>
          </w:tcPr>
          <w:p w14:paraId="3C2A45C1" w14:textId="036CF496" w:rsidR="00D41512" w:rsidRDefault="00785836"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Fall</w:t>
            </w:r>
            <w:r w:rsidR="00D41512">
              <w:rPr>
                <w:rFonts w:asciiTheme="majorHAnsi" w:hAnsiTheme="majorHAnsi" w:cstheme="majorHAnsi"/>
                <w:b/>
                <w:bCs/>
                <w:color w:val="000000" w:themeColor="text1"/>
                <w:sz w:val="22"/>
                <w:szCs w:val="22"/>
              </w:rPr>
              <w:t xml:space="preserve"> Semester Offering</w:t>
            </w:r>
          </w:p>
        </w:tc>
        <w:tc>
          <w:tcPr>
            <w:tcW w:w="6034" w:type="dxa"/>
            <w:gridSpan w:val="2"/>
          </w:tcPr>
          <w:p w14:paraId="1A5B3934" w14:textId="2842E2B1" w:rsidR="00D41512" w:rsidRDefault="00785836" w:rsidP="00D41512">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Spring</w:t>
            </w:r>
            <w:r w:rsidR="00D41512">
              <w:rPr>
                <w:rFonts w:asciiTheme="majorHAnsi" w:hAnsiTheme="majorHAnsi" w:cstheme="majorHAnsi"/>
                <w:b/>
                <w:bCs/>
                <w:color w:val="000000" w:themeColor="text1"/>
                <w:sz w:val="22"/>
                <w:szCs w:val="22"/>
              </w:rPr>
              <w:t xml:space="preserve"> Semester Offering</w:t>
            </w:r>
          </w:p>
        </w:tc>
      </w:tr>
      <w:tr w:rsidR="00785836" w14:paraId="2619A318" w14:textId="77777777" w:rsidTr="00E00059">
        <w:tc>
          <w:tcPr>
            <w:tcW w:w="3951" w:type="dxa"/>
            <w:gridSpan w:val="2"/>
          </w:tcPr>
          <w:p w14:paraId="3BBE7B46" w14:textId="5A44E2BF" w:rsidR="00785836" w:rsidRPr="00785836" w:rsidRDefault="00785836" w:rsidP="00D41512">
            <w:pPr>
              <w:rPr>
                <w:rFonts w:asciiTheme="majorHAnsi" w:hAnsiTheme="majorHAnsi" w:cstheme="majorHAnsi"/>
                <w:color w:val="000000" w:themeColor="text1"/>
                <w:sz w:val="22"/>
                <w:szCs w:val="22"/>
              </w:rPr>
            </w:pPr>
            <w:r w:rsidRPr="00785836">
              <w:rPr>
                <w:rFonts w:asciiTheme="majorHAnsi" w:hAnsiTheme="majorHAnsi" w:cstheme="majorHAnsi"/>
                <w:color w:val="000000" w:themeColor="text1"/>
                <w:sz w:val="22"/>
                <w:szCs w:val="22"/>
              </w:rPr>
              <w:t>ENV340</w:t>
            </w:r>
            <w:r>
              <w:rPr>
                <w:rFonts w:asciiTheme="majorHAnsi" w:hAnsiTheme="majorHAnsi" w:cstheme="majorHAnsi"/>
                <w:color w:val="000000" w:themeColor="text1"/>
                <w:sz w:val="22"/>
                <w:szCs w:val="22"/>
              </w:rPr>
              <w:t xml:space="preserve"> (SJD)</w:t>
            </w:r>
          </w:p>
        </w:tc>
        <w:tc>
          <w:tcPr>
            <w:tcW w:w="6034" w:type="dxa"/>
            <w:gridSpan w:val="2"/>
          </w:tcPr>
          <w:p w14:paraId="36B703CD" w14:textId="30651E05" w:rsidR="00785836" w:rsidRPr="00785836" w:rsidRDefault="00785836" w:rsidP="00D41512">
            <w:pPr>
              <w:rPr>
                <w:rFonts w:asciiTheme="majorHAnsi" w:hAnsiTheme="majorHAnsi" w:cstheme="majorHAnsi"/>
                <w:color w:val="000000" w:themeColor="text1"/>
                <w:sz w:val="22"/>
                <w:szCs w:val="22"/>
              </w:rPr>
            </w:pPr>
            <w:r w:rsidRPr="00785836">
              <w:rPr>
                <w:rFonts w:asciiTheme="majorHAnsi" w:hAnsiTheme="majorHAnsi" w:cstheme="majorHAnsi"/>
                <w:color w:val="000000" w:themeColor="text1"/>
                <w:sz w:val="22"/>
                <w:szCs w:val="22"/>
              </w:rPr>
              <w:t>ENV400</w:t>
            </w:r>
            <w:r>
              <w:rPr>
                <w:rFonts w:asciiTheme="majorHAnsi" w:hAnsiTheme="majorHAnsi" w:cstheme="majorHAnsi"/>
                <w:color w:val="000000" w:themeColor="text1"/>
                <w:sz w:val="22"/>
                <w:szCs w:val="22"/>
              </w:rPr>
              <w:t xml:space="preserve"> (ICR)</w:t>
            </w:r>
          </w:p>
        </w:tc>
      </w:tr>
      <w:tr w:rsidR="00785836" w14:paraId="775A3547" w14:textId="77777777" w:rsidTr="00E00059">
        <w:tc>
          <w:tcPr>
            <w:tcW w:w="3951" w:type="dxa"/>
            <w:gridSpan w:val="2"/>
          </w:tcPr>
          <w:p w14:paraId="0CBB443E" w14:textId="24799695" w:rsidR="00785836" w:rsidRPr="00785836" w:rsidRDefault="00785836" w:rsidP="00D41512">
            <w:pPr>
              <w:rPr>
                <w:rFonts w:asciiTheme="majorHAnsi" w:hAnsiTheme="majorHAnsi" w:cstheme="majorHAnsi"/>
                <w:color w:val="000000" w:themeColor="text1"/>
                <w:sz w:val="22"/>
                <w:szCs w:val="22"/>
              </w:rPr>
            </w:pPr>
            <w:r w:rsidRPr="00785836">
              <w:rPr>
                <w:rFonts w:asciiTheme="majorHAnsi" w:hAnsiTheme="majorHAnsi" w:cstheme="majorHAnsi"/>
                <w:color w:val="000000" w:themeColor="text1"/>
                <w:sz w:val="22"/>
                <w:szCs w:val="22"/>
              </w:rPr>
              <w:t>PO387</w:t>
            </w:r>
          </w:p>
        </w:tc>
        <w:tc>
          <w:tcPr>
            <w:tcW w:w="6034" w:type="dxa"/>
            <w:gridSpan w:val="2"/>
          </w:tcPr>
          <w:p w14:paraId="31BB3E85" w14:textId="10574D8A" w:rsidR="00785836" w:rsidRPr="00785836" w:rsidRDefault="00785836" w:rsidP="00D41512">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ENV345 </w:t>
            </w:r>
          </w:p>
        </w:tc>
      </w:tr>
      <w:tr w:rsidR="00785836" w14:paraId="0A686A38" w14:textId="77777777" w:rsidTr="00E00059">
        <w:tc>
          <w:tcPr>
            <w:tcW w:w="3951" w:type="dxa"/>
            <w:gridSpan w:val="2"/>
          </w:tcPr>
          <w:p w14:paraId="1C45A59D" w14:textId="05E053E7" w:rsidR="00785836" w:rsidRPr="00785836" w:rsidRDefault="00785836" w:rsidP="00D41512">
            <w:pPr>
              <w:rPr>
                <w:rFonts w:asciiTheme="majorHAnsi" w:hAnsiTheme="majorHAnsi" w:cstheme="majorHAnsi"/>
                <w:color w:val="000000" w:themeColor="text1"/>
                <w:sz w:val="22"/>
                <w:szCs w:val="22"/>
              </w:rPr>
            </w:pPr>
            <w:r w:rsidRPr="00785836">
              <w:rPr>
                <w:rFonts w:asciiTheme="majorHAnsi" w:hAnsiTheme="majorHAnsi" w:cstheme="majorHAnsi"/>
                <w:color w:val="000000" w:themeColor="text1"/>
                <w:sz w:val="22"/>
                <w:szCs w:val="22"/>
              </w:rPr>
              <w:t>SW280</w:t>
            </w:r>
          </w:p>
        </w:tc>
        <w:tc>
          <w:tcPr>
            <w:tcW w:w="6034" w:type="dxa"/>
            <w:gridSpan w:val="2"/>
          </w:tcPr>
          <w:p w14:paraId="115F2703" w14:textId="18CEF83F" w:rsidR="00785836" w:rsidRDefault="00785836" w:rsidP="00D41512">
            <w:pPr>
              <w:rPr>
                <w:rFonts w:asciiTheme="majorHAnsi" w:hAnsiTheme="majorHAnsi" w:cstheme="majorHAnsi"/>
                <w:b/>
                <w:bCs/>
                <w:color w:val="000000" w:themeColor="text1"/>
                <w:sz w:val="22"/>
                <w:szCs w:val="22"/>
              </w:rPr>
            </w:pPr>
            <w:r w:rsidRPr="00D41512">
              <w:rPr>
                <w:rFonts w:asciiTheme="majorHAnsi" w:hAnsiTheme="majorHAnsi" w:cstheme="majorHAnsi"/>
                <w:color w:val="000000" w:themeColor="text1"/>
                <w:sz w:val="22"/>
                <w:szCs w:val="22"/>
              </w:rPr>
              <w:t>ORG358</w:t>
            </w:r>
          </w:p>
        </w:tc>
      </w:tr>
      <w:tr w:rsidR="00785836" w14:paraId="1197A352" w14:textId="77777777" w:rsidTr="00E00059">
        <w:tc>
          <w:tcPr>
            <w:tcW w:w="3951" w:type="dxa"/>
            <w:gridSpan w:val="2"/>
          </w:tcPr>
          <w:p w14:paraId="1533D68D" w14:textId="77777777" w:rsidR="00785836" w:rsidRPr="00785836" w:rsidRDefault="00785836" w:rsidP="00D41512">
            <w:pPr>
              <w:rPr>
                <w:rFonts w:asciiTheme="majorHAnsi" w:hAnsiTheme="majorHAnsi" w:cstheme="majorHAnsi"/>
                <w:color w:val="000000" w:themeColor="text1"/>
                <w:sz w:val="22"/>
                <w:szCs w:val="22"/>
              </w:rPr>
            </w:pPr>
          </w:p>
        </w:tc>
        <w:tc>
          <w:tcPr>
            <w:tcW w:w="6034" w:type="dxa"/>
            <w:gridSpan w:val="2"/>
          </w:tcPr>
          <w:p w14:paraId="00BA994C" w14:textId="5919A459" w:rsidR="00785836" w:rsidRPr="00D41512" w:rsidRDefault="00785836" w:rsidP="00D41512">
            <w:pPr>
              <w:rPr>
                <w:rFonts w:asciiTheme="majorHAnsi" w:hAnsiTheme="majorHAnsi" w:cstheme="majorHAnsi"/>
                <w:color w:val="000000" w:themeColor="text1"/>
                <w:sz w:val="22"/>
                <w:szCs w:val="22"/>
              </w:rPr>
            </w:pPr>
            <w:r w:rsidRPr="00D41512">
              <w:rPr>
                <w:rFonts w:asciiTheme="majorHAnsi" w:hAnsiTheme="majorHAnsi" w:cstheme="majorHAnsi"/>
                <w:color w:val="000000" w:themeColor="text1"/>
                <w:sz w:val="22"/>
                <w:szCs w:val="22"/>
              </w:rPr>
              <w:t>RX499/BSHS499</w:t>
            </w:r>
          </w:p>
        </w:tc>
      </w:tr>
    </w:tbl>
    <w:p w14:paraId="39A5FDFE" w14:textId="77777777" w:rsidR="00D41512" w:rsidRPr="00D41512" w:rsidRDefault="00D41512" w:rsidP="00E00059">
      <w:pPr>
        <w:rPr>
          <w:rFonts w:asciiTheme="majorHAnsi" w:hAnsiTheme="majorHAnsi" w:cstheme="majorHAnsi"/>
          <w:b/>
          <w:bCs/>
          <w:color w:val="000000" w:themeColor="text1"/>
          <w:sz w:val="22"/>
          <w:szCs w:val="22"/>
        </w:rPr>
      </w:pPr>
    </w:p>
    <w:sectPr w:rsidR="00D41512" w:rsidRPr="00D41512" w:rsidSect="00E000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5073" w14:textId="77777777" w:rsidR="00445B39" w:rsidRDefault="00445B39" w:rsidP="00E00059">
      <w:r>
        <w:separator/>
      </w:r>
    </w:p>
  </w:endnote>
  <w:endnote w:type="continuationSeparator" w:id="0">
    <w:p w14:paraId="25EFC14A" w14:textId="77777777" w:rsidR="00445B39" w:rsidRDefault="00445B39" w:rsidP="00E0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CFB2" w14:textId="53DA5EB7" w:rsidR="00F025B4" w:rsidRPr="00232D8A" w:rsidRDefault="00232D8A">
    <w:pPr>
      <w:pStyle w:val="Footer"/>
      <w:rPr>
        <w:sz w:val="16"/>
        <w:szCs w:val="16"/>
      </w:rPr>
    </w:pPr>
    <w:r w:rsidRPr="00232D8A">
      <w:rPr>
        <w:sz w:val="16"/>
        <w:szCs w:val="16"/>
      </w:rPr>
      <w:t>Document created August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B700" w14:textId="77777777" w:rsidR="00445B39" w:rsidRDefault="00445B39" w:rsidP="00E00059">
      <w:r>
        <w:separator/>
      </w:r>
    </w:p>
  </w:footnote>
  <w:footnote w:type="continuationSeparator" w:id="0">
    <w:p w14:paraId="14169506" w14:textId="77777777" w:rsidR="00445B39" w:rsidRDefault="00445B39" w:rsidP="00E0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347FC"/>
    <w:multiLevelType w:val="hybridMultilevel"/>
    <w:tmpl w:val="C11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D1"/>
    <w:rsid w:val="00232D8A"/>
    <w:rsid w:val="002E55D1"/>
    <w:rsid w:val="00445B39"/>
    <w:rsid w:val="005274E9"/>
    <w:rsid w:val="006A6E30"/>
    <w:rsid w:val="00785836"/>
    <w:rsid w:val="007E124B"/>
    <w:rsid w:val="009146A0"/>
    <w:rsid w:val="00AA05B4"/>
    <w:rsid w:val="00D41512"/>
    <w:rsid w:val="00DB5302"/>
    <w:rsid w:val="00E00059"/>
    <w:rsid w:val="00F025B4"/>
    <w:rsid w:val="00F52F74"/>
    <w:rsid w:val="058D2D37"/>
    <w:rsid w:val="0BFC6EBB"/>
    <w:rsid w:val="0F77D77C"/>
    <w:rsid w:val="14358067"/>
    <w:rsid w:val="1E0570EC"/>
    <w:rsid w:val="20BBA689"/>
    <w:rsid w:val="21AEA155"/>
    <w:rsid w:val="25F115EF"/>
    <w:rsid w:val="27910597"/>
    <w:rsid w:val="3BCFB5D0"/>
    <w:rsid w:val="3BF59858"/>
    <w:rsid w:val="4A2A84DF"/>
    <w:rsid w:val="649DBE14"/>
    <w:rsid w:val="6A89C070"/>
    <w:rsid w:val="6BF0DFF9"/>
    <w:rsid w:val="74E036D5"/>
    <w:rsid w:val="7B57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37B"/>
  <w15:chartTrackingRefBased/>
  <w15:docId w15:val="{C8C34B5C-FF71-454A-8A6A-3123AD5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12"/>
    <w:pPr>
      <w:ind w:left="720"/>
      <w:contextualSpacing/>
    </w:pPr>
  </w:style>
  <w:style w:type="paragraph" w:styleId="BalloonText">
    <w:name w:val="Balloon Text"/>
    <w:basedOn w:val="Normal"/>
    <w:link w:val="BalloonTextChar"/>
    <w:uiPriority w:val="99"/>
    <w:semiHidden/>
    <w:unhideWhenUsed/>
    <w:rsid w:val="00D415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512"/>
    <w:rPr>
      <w:rFonts w:ascii="Times New Roman" w:hAnsi="Times New Roman" w:cs="Times New Roman"/>
      <w:sz w:val="18"/>
      <w:szCs w:val="18"/>
    </w:rPr>
  </w:style>
  <w:style w:type="paragraph" w:styleId="NormalWeb">
    <w:name w:val="Normal (Web)"/>
    <w:basedOn w:val="Normal"/>
    <w:uiPriority w:val="99"/>
    <w:unhideWhenUsed/>
    <w:rsid w:val="00D415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059"/>
    <w:pPr>
      <w:tabs>
        <w:tab w:val="center" w:pos="4680"/>
        <w:tab w:val="right" w:pos="9360"/>
      </w:tabs>
    </w:pPr>
  </w:style>
  <w:style w:type="character" w:customStyle="1" w:styleId="HeaderChar">
    <w:name w:val="Header Char"/>
    <w:basedOn w:val="DefaultParagraphFont"/>
    <w:link w:val="Header"/>
    <w:uiPriority w:val="99"/>
    <w:rsid w:val="00E00059"/>
  </w:style>
  <w:style w:type="paragraph" w:styleId="Footer">
    <w:name w:val="footer"/>
    <w:basedOn w:val="Normal"/>
    <w:link w:val="FooterChar"/>
    <w:uiPriority w:val="99"/>
    <w:unhideWhenUsed/>
    <w:rsid w:val="00E00059"/>
    <w:pPr>
      <w:tabs>
        <w:tab w:val="center" w:pos="4680"/>
        <w:tab w:val="right" w:pos="9360"/>
      </w:tabs>
    </w:pPr>
  </w:style>
  <w:style w:type="character" w:customStyle="1" w:styleId="FooterChar">
    <w:name w:val="Footer Char"/>
    <w:basedOn w:val="DefaultParagraphFont"/>
    <w:link w:val="Footer"/>
    <w:uiPriority w:val="99"/>
    <w:rsid w:val="00E0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D6B193A01674D91B89308D8C2541E" ma:contentTypeVersion="11" ma:contentTypeDescription="Create a new document." ma:contentTypeScope="" ma:versionID="9149adac84626febcec6887972ea9f53">
  <xsd:schema xmlns:xsd="http://www.w3.org/2001/XMLSchema" xmlns:xs="http://www.w3.org/2001/XMLSchema" xmlns:p="http://schemas.microsoft.com/office/2006/metadata/properties" xmlns:ns2="2dee2a23-d67c-4566-b306-6a6632074f06" xmlns:ns3="8b44eb3c-03af-48ed-809b-63384c261261" targetNamespace="http://schemas.microsoft.com/office/2006/metadata/properties" ma:root="true" ma:fieldsID="b0e43d72740aaabe7427fc39da9c358a" ns2:_="" ns3:_="">
    <xsd:import namespace="2dee2a23-d67c-4566-b306-6a6632074f06"/>
    <xsd:import namespace="8b44eb3c-03af-48ed-809b-63384c261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e2a23-d67c-4566-b306-6a6632074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4eb3c-03af-48ed-809b-63384c2612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6A837-7F7A-407B-96FE-C93CC6F49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1867C-96FE-42EF-A0F5-D796F9DD4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e2a23-d67c-4566-b306-6a6632074f06"/>
    <ds:schemaRef ds:uri="8b44eb3c-03af-48ed-809b-63384c261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56AA5-C712-4AA5-A00F-7E2CF9A08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5088</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Angstmann, Julia</dc:creator>
  <cp:keywords/>
  <dc:description/>
  <cp:lastModifiedBy>Julia Angstmann</cp:lastModifiedBy>
  <cp:revision>3</cp:revision>
  <dcterms:created xsi:type="dcterms:W3CDTF">2021-10-06T19:17:00Z</dcterms:created>
  <dcterms:modified xsi:type="dcterms:W3CDTF">2021-10-08T18:05:00Z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0x01010073DD6B193A01674D91B89308D8C2541E</vt:lpwstr>
  </property>
  <property fmtid="{D5CDD505-2E9C-101B-9397-08002B2CF9AE}" pid="3" name="Order">
    <vt:r8>800</vt:r8>
  </property>
</Properties>
</file>